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642F" w14:textId="77777777" w:rsidR="007166CC" w:rsidRPr="00530046" w:rsidRDefault="00105D11" w:rsidP="00214EEA">
      <w:pPr>
        <w:tabs>
          <w:tab w:val="left" w:pos="8640"/>
        </w:tabs>
        <w:suppressAutoHyphens/>
        <w:spacing w:before="3000" w:line="240" w:lineRule="auto"/>
        <w:jc w:val="center"/>
        <w:rPr>
          <w:rFonts w:ascii="Arial" w:hAnsi="Arial" w:cs="Arial"/>
          <w:noProof/>
          <w:sz w:val="24"/>
          <w:szCs w:val="24"/>
          <w:u w:val="single"/>
        </w:rPr>
      </w:pPr>
      <w:r w:rsidRPr="00530046">
        <w:rPr>
          <w:rFonts w:ascii="Arial" w:hAnsi="Arial" w:cs="Arial"/>
          <w:b/>
          <w:bCs/>
          <w:noProof/>
          <w:sz w:val="24"/>
          <w:szCs w:val="24"/>
        </w:rPr>
        <w:t>Superior Court of Washington, County of</w:t>
      </w:r>
      <w:r w:rsidRPr="00530046">
        <w:rPr>
          <w:rFonts w:ascii="Arial" w:hAnsi="Arial" w:cs="Arial"/>
          <w:noProof/>
          <w:sz w:val="24"/>
          <w:szCs w:val="24"/>
          <w:u w:val="single"/>
        </w:rPr>
        <w:tab/>
      </w:r>
    </w:p>
    <w:p w14:paraId="7DA37E3E" w14:textId="54DE4D19" w:rsidR="003E4787" w:rsidRPr="00530046" w:rsidRDefault="007166CC" w:rsidP="006047C7">
      <w:pPr>
        <w:tabs>
          <w:tab w:val="left" w:pos="8640"/>
        </w:tabs>
        <w:suppressAutoHyphens/>
        <w:spacing w:after="120" w:line="240" w:lineRule="auto"/>
        <w:ind w:left="360"/>
        <w:rPr>
          <w:rFonts w:ascii="Arial" w:hAnsi="Arial" w:cs="Arial"/>
          <w:b/>
          <w:i/>
          <w:iCs/>
          <w:noProof/>
          <w:sz w:val="24"/>
          <w:szCs w:val="24"/>
        </w:rPr>
      </w:pPr>
      <w:r w:rsidRPr="00530046">
        <w:rPr>
          <w:rFonts w:ascii="Arial" w:hAnsi="Arial" w:cs="Arial"/>
          <w:b/>
          <w:bCs/>
          <w:i/>
          <w:iCs/>
          <w:noProof/>
          <w:sz w:val="24"/>
          <w:szCs w:val="24"/>
          <w:lang w:val="vi"/>
        </w:rPr>
        <w:t>Tòa Thượng Thẩm Washington, Quận</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C93563" w:rsidRPr="00530046" w14:paraId="2F0EFA82" w14:textId="77777777">
        <w:tc>
          <w:tcPr>
            <w:tcW w:w="4145" w:type="dxa"/>
            <w:tcBorders>
              <w:top w:val="nil"/>
              <w:left w:val="nil"/>
              <w:bottom w:val="single" w:sz="6" w:space="0" w:color="auto"/>
              <w:right w:val="nil"/>
            </w:tcBorders>
          </w:tcPr>
          <w:p w14:paraId="042EF9F4" w14:textId="77777777" w:rsidR="0006365D" w:rsidRPr="00530046" w:rsidRDefault="0006365D"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p>
          <w:p w14:paraId="743BFF96" w14:textId="77777777" w:rsidR="007166CC" w:rsidRPr="0053004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r w:rsidRPr="00530046">
              <w:rPr>
                <w:rFonts w:ascii="Arial" w:hAnsi="Arial" w:cs="Arial"/>
                <w:b/>
                <w:bCs/>
                <w:noProof/>
              </w:rPr>
              <w:t>State of Washington</w:t>
            </w:r>
            <w:r w:rsidRPr="00530046">
              <w:rPr>
                <w:rFonts w:ascii="Arial" w:hAnsi="Arial" w:cs="Arial"/>
                <w:noProof/>
              </w:rPr>
              <w:t>, Plaintiff,</w:t>
            </w:r>
          </w:p>
          <w:p w14:paraId="1937A8A3" w14:textId="6FCD3D1F" w:rsidR="00C93563" w:rsidRPr="0053004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rPr>
            </w:pPr>
            <w:r w:rsidRPr="00530046">
              <w:rPr>
                <w:rFonts w:ascii="Arial" w:hAnsi="Arial" w:cs="Arial"/>
                <w:b/>
                <w:bCs/>
                <w:i/>
                <w:iCs/>
                <w:noProof/>
                <w:lang w:val="vi"/>
              </w:rPr>
              <w:t>Tiểu Bang Washington</w:t>
            </w:r>
            <w:r w:rsidRPr="00530046">
              <w:rPr>
                <w:rFonts w:ascii="Arial" w:hAnsi="Arial" w:cs="Arial"/>
                <w:i/>
                <w:iCs/>
                <w:noProof/>
                <w:lang w:val="vi"/>
              </w:rPr>
              <w:t>, Nguyên Đơn,</w:t>
            </w:r>
          </w:p>
          <w:p w14:paraId="074D2207" w14:textId="77777777" w:rsidR="00C93563" w:rsidRPr="0053004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p>
          <w:p w14:paraId="32C58B23" w14:textId="77777777" w:rsidR="007166CC" w:rsidRPr="00530046" w:rsidRDefault="00683C01"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r w:rsidRPr="00530046">
              <w:rPr>
                <w:rFonts w:ascii="Arial" w:hAnsi="Arial" w:cs="Arial"/>
                <w:noProof/>
              </w:rPr>
              <w:t>vs.</w:t>
            </w:r>
          </w:p>
          <w:p w14:paraId="351F0B7C" w14:textId="4BD5C35D" w:rsidR="00C93563" w:rsidRPr="0053004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rPr>
            </w:pPr>
            <w:r w:rsidRPr="00530046">
              <w:rPr>
                <w:rFonts w:ascii="Arial" w:hAnsi="Arial" w:cs="Arial"/>
                <w:i/>
                <w:iCs/>
                <w:noProof/>
                <w:lang w:val="vi"/>
              </w:rPr>
              <w:t>kiện</w:t>
            </w:r>
          </w:p>
          <w:p w14:paraId="666B1E40" w14:textId="77777777" w:rsidR="007166CC" w:rsidRPr="00530046" w:rsidRDefault="00C93563" w:rsidP="00214EEA">
            <w:pPr>
              <w:tabs>
                <w:tab w:val="left" w:pos="0"/>
                <w:tab w:val="left" w:pos="432"/>
                <w:tab w:val="left" w:pos="720"/>
                <w:tab w:val="left" w:pos="1440"/>
                <w:tab w:val="left" w:pos="2160"/>
                <w:tab w:val="left" w:leader="dot" w:pos="2880"/>
                <w:tab w:val="left" w:leader="dot" w:pos="3575"/>
              </w:tabs>
              <w:suppressAutoHyphens/>
              <w:spacing w:line="240" w:lineRule="auto"/>
              <w:rPr>
                <w:rFonts w:ascii="Arial" w:hAnsi="Arial" w:cs="Arial"/>
                <w:noProof/>
              </w:rPr>
            </w:pPr>
            <w:r w:rsidRPr="00530046">
              <w:rPr>
                <w:rFonts w:ascii="Arial" w:hAnsi="Arial" w:cs="Arial"/>
                <w:noProof/>
              </w:rPr>
              <w:t>_______________________________,</w:t>
            </w:r>
          </w:p>
          <w:p w14:paraId="4EB9381F" w14:textId="77777777" w:rsidR="007166CC" w:rsidRPr="0053004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r w:rsidRPr="00530046">
              <w:rPr>
                <w:rFonts w:ascii="Arial" w:hAnsi="Arial" w:cs="Arial"/>
                <w:noProof/>
              </w:rPr>
              <w:t>Defendant.</w:t>
            </w:r>
          </w:p>
          <w:p w14:paraId="72D46D02" w14:textId="528A7F20" w:rsidR="00C93563" w:rsidRPr="0053004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rPr>
            </w:pPr>
            <w:r w:rsidRPr="00530046">
              <w:rPr>
                <w:rFonts w:ascii="Arial" w:hAnsi="Arial" w:cs="Arial"/>
                <w:i/>
                <w:iCs/>
                <w:noProof/>
                <w:lang w:val="vi"/>
              </w:rPr>
              <w:t>Bị Đơn.</w:t>
            </w:r>
          </w:p>
          <w:p w14:paraId="5A66DE5D" w14:textId="77777777" w:rsidR="00C93563" w:rsidRPr="0053004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p>
          <w:p w14:paraId="63AEE5CD" w14:textId="77777777" w:rsidR="007166CC" w:rsidRPr="0053004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r w:rsidRPr="00530046">
              <w:rPr>
                <w:rFonts w:ascii="Arial" w:hAnsi="Arial" w:cs="Arial"/>
                <w:noProof/>
              </w:rPr>
              <w:t>SID:</w:t>
            </w:r>
          </w:p>
          <w:p w14:paraId="376D7146" w14:textId="13EA49D8" w:rsidR="00C93563" w:rsidRPr="0053004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rPr>
            </w:pPr>
            <w:r w:rsidRPr="00530046">
              <w:rPr>
                <w:rFonts w:ascii="Arial" w:hAnsi="Arial" w:cs="Arial"/>
                <w:i/>
                <w:iCs/>
                <w:noProof/>
                <w:lang w:val="vi"/>
              </w:rPr>
              <w:t>SID:</w:t>
            </w:r>
          </w:p>
          <w:p w14:paraId="68B9D055" w14:textId="77777777" w:rsidR="007166CC" w:rsidRPr="0053004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r w:rsidRPr="00530046">
              <w:rPr>
                <w:rFonts w:ascii="Arial" w:hAnsi="Arial" w:cs="Arial"/>
                <w:noProof/>
              </w:rPr>
              <w:t>If no SID, use DOB:</w:t>
            </w:r>
          </w:p>
          <w:p w14:paraId="7C9F5BF3" w14:textId="08B44F6F" w:rsidR="00C93563" w:rsidRPr="0053004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rPr>
            </w:pPr>
            <w:r w:rsidRPr="00530046">
              <w:rPr>
                <w:rFonts w:ascii="Arial" w:hAnsi="Arial" w:cs="Arial"/>
                <w:i/>
                <w:iCs/>
                <w:noProof/>
                <w:lang w:val="vi"/>
              </w:rPr>
              <w:t>Nếu không có SID, hãy sử dụng Ngày Sinh (DOB):</w:t>
            </w:r>
          </w:p>
        </w:tc>
        <w:tc>
          <w:tcPr>
            <w:tcW w:w="5130" w:type="dxa"/>
            <w:tcBorders>
              <w:top w:val="nil"/>
              <w:left w:val="single" w:sz="6" w:space="0" w:color="auto"/>
              <w:bottom w:val="single" w:sz="6" w:space="0" w:color="auto"/>
              <w:right w:val="nil"/>
            </w:tcBorders>
          </w:tcPr>
          <w:p w14:paraId="737765FF" w14:textId="77777777" w:rsidR="007166CC" w:rsidRPr="00530046"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noProof/>
              </w:rPr>
            </w:pPr>
            <w:r w:rsidRPr="00530046">
              <w:rPr>
                <w:rFonts w:ascii="Arial" w:hAnsi="Arial" w:cs="Arial"/>
                <w:b/>
                <w:bCs/>
                <w:noProof/>
              </w:rPr>
              <w:t>Criminal Case No.</w:t>
            </w:r>
            <w:r w:rsidRPr="00530046">
              <w:rPr>
                <w:rFonts w:ascii="Arial" w:hAnsi="Arial" w:cs="Arial"/>
                <w:noProof/>
              </w:rPr>
              <w:t>:______________________</w:t>
            </w:r>
          </w:p>
          <w:p w14:paraId="08976B19" w14:textId="53622BAE" w:rsidR="00C93563" w:rsidRPr="00530046" w:rsidRDefault="007166CC"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i/>
                <w:iCs/>
                <w:noProof/>
              </w:rPr>
            </w:pPr>
            <w:r w:rsidRPr="00530046">
              <w:rPr>
                <w:rFonts w:ascii="Arial" w:hAnsi="Arial" w:cs="Arial"/>
                <w:b/>
                <w:bCs/>
                <w:i/>
                <w:iCs/>
                <w:noProof/>
                <w:lang w:val="vi"/>
              </w:rPr>
              <w:t>Vụ Án Hình Sự Số</w:t>
            </w:r>
            <w:r w:rsidRPr="00530046">
              <w:rPr>
                <w:rFonts w:ascii="Arial" w:hAnsi="Arial" w:cs="Arial"/>
                <w:i/>
                <w:iCs/>
                <w:noProof/>
                <w:lang w:val="vi"/>
              </w:rPr>
              <w:t>:</w:t>
            </w:r>
          </w:p>
          <w:p w14:paraId="0AFEB20F" w14:textId="77777777" w:rsidR="007166CC" w:rsidRPr="00530046"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line="240" w:lineRule="auto"/>
              <w:rPr>
                <w:rFonts w:ascii="Arial" w:hAnsi="Arial" w:cs="Arial"/>
                <w:noProof/>
              </w:rPr>
            </w:pPr>
            <w:r w:rsidRPr="00530046">
              <w:rPr>
                <w:rFonts w:ascii="Arial" w:hAnsi="Arial" w:cs="Arial"/>
                <w:b/>
                <w:bCs/>
                <w:noProof/>
              </w:rPr>
              <w:t>Civil Case No.</w:t>
            </w:r>
            <w:r w:rsidRPr="00530046">
              <w:rPr>
                <w:rFonts w:ascii="Arial" w:hAnsi="Arial" w:cs="Arial"/>
                <w:noProof/>
              </w:rPr>
              <w:t>:________________________</w:t>
            </w:r>
          </w:p>
          <w:p w14:paraId="33F44E43" w14:textId="7DA65F1C" w:rsidR="003E4787" w:rsidRPr="00530046" w:rsidRDefault="007166CC"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i/>
                <w:iCs/>
                <w:noProof/>
              </w:rPr>
            </w:pPr>
            <w:r w:rsidRPr="00530046">
              <w:rPr>
                <w:rFonts w:ascii="Arial" w:hAnsi="Arial" w:cs="Arial"/>
                <w:b/>
                <w:bCs/>
                <w:i/>
                <w:iCs/>
                <w:noProof/>
                <w:lang w:val="vi"/>
              </w:rPr>
              <w:t>Vụ Án Dân Sự Số</w:t>
            </w:r>
            <w:r w:rsidRPr="00530046">
              <w:rPr>
                <w:rFonts w:ascii="Arial" w:hAnsi="Arial" w:cs="Arial"/>
                <w:i/>
                <w:iCs/>
                <w:noProof/>
                <w:lang w:val="vi"/>
              </w:rPr>
              <w:t>:</w:t>
            </w:r>
          </w:p>
          <w:p w14:paraId="3E6B3250" w14:textId="77777777" w:rsidR="003610F4" w:rsidRPr="00530046"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noProof/>
              </w:rPr>
            </w:pPr>
          </w:p>
          <w:p w14:paraId="66BCA774" w14:textId="77777777" w:rsidR="007166CC" w:rsidRPr="00530046" w:rsidRDefault="005B1105" w:rsidP="00214EEA">
            <w:pPr>
              <w:tabs>
                <w:tab w:val="left" w:pos="2160"/>
                <w:tab w:val="left" w:leader="dot" w:pos="2880"/>
                <w:tab w:val="left" w:leader="dot" w:pos="3600"/>
                <w:tab w:val="left" w:leader="dot" w:pos="4320"/>
                <w:tab w:val="left" w:leader="dot" w:pos="5040"/>
              </w:tabs>
              <w:suppressAutoHyphens/>
              <w:spacing w:line="240" w:lineRule="auto"/>
              <w:ind w:left="510" w:hanging="450"/>
              <w:rPr>
                <w:rFonts w:ascii="Arial" w:hAnsi="Arial" w:cs="Arial"/>
                <w:b/>
                <w:noProof/>
              </w:rPr>
            </w:pPr>
            <w:proofErr w:type="gramStart"/>
            <w:r w:rsidRPr="00530046">
              <w:rPr>
                <w:rFonts w:ascii="Arial" w:hAnsi="Arial" w:cs="Arial"/>
                <w:b/>
                <w:bCs/>
                <w:sz w:val="24"/>
                <w:szCs w:val="24"/>
              </w:rPr>
              <w:t>[  ]</w:t>
            </w:r>
            <w:proofErr w:type="gramEnd"/>
            <w:r w:rsidRPr="00530046">
              <w:rPr>
                <w:rFonts w:ascii="Arial" w:hAnsi="Arial" w:cs="Arial"/>
                <w:b/>
                <w:bCs/>
                <w:sz w:val="24"/>
                <w:szCs w:val="24"/>
              </w:rPr>
              <w:t xml:space="preserve">  </w:t>
            </w:r>
            <w:r w:rsidRPr="00530046">
              <w:rPr>
                <w:rFonts w:ascii="Arial" w:hAnsi="Arial" w:cs="Arial"/>
                <w:b/>
                <w:bCs/>
                <w:szCs w:val="22"/>
              </w:rPr>
              <w:t>Certificate and Order of Discharge</w:t>
            </w:r>
            <w:r w:rsidRPr="00530046">
              <w:rPr>
                <w:rFonts w:ascii="Arial" w:hAnsi="Arial" w:cs="Arial"/>
                <w:b/>
                <w:bCs/>
                <w:sz w:val="24"/>
                <w:szCs w:val="24"/>
              </w:rPr>
              <w:t xml:space="preserve"> </w:t>
            </w:r>
            <w:r w:rsidRPr="00530046">
              <w:rPr>
                <w:rFonts w:ascii="Arial" w:hAnsi="Arial" w:cs="Arial"/>
                <w:b/>
                <w:bCs/>
                <w:sz w:val="24"/>
                <w:szCs w:val="24"/>
              </w:rPr>
              <w:br/>
            </w:r>
            <w:r w:rsidRPr="00530046">
              <w:rPr>
                <w:rFonts w:ascii="Arial" w:hAnsi="Arial" w:cs="Arial"/>
                <w:b/>
                <w:bCs/>
                <w:noProof/>
              </w:rPr>
              <w:t>(1 - CRORD, 2 - CRORDP)</w:t>
            </w:r>
          </w:p>
          <w:p w14:paraId="3175F5F7" w14:textId="7F5005DE" w:rsidR="00715C5D" w:rsidRPr="00530046" w:rsidRDefault="006047C7" w:rsidP="00214EEA">
            <w:pPr>
              <w:tabs>
                <w:tab w:val="left" w:pos="2160"/>
                <w:tab w:val="left" w:leader="dot" w:pos="2880"/>
                <w:tab w:val="left" w:leader="dot" w:pos="3600"/>
                <w:tab w:val="left" w:leader="dot" w:pos="4320"/>
                <w:tab w:val="left" w:leader="dot" w:pos="5040"/>
              </w:tabs>
              <w:suppressAutoHyphens/>
              <w:spacing w:line="240" w:lineRule="auto"/>
              <w:ind w:left="510" w:hanging="450"/>
              <w:rPr>
                <w:rFonts w:ascii="Arial" w:hAnsi="Arial" w:cs="Arial"/>
                <w:b/>
                <w:bCs/>
                <w:i/>
                <w:iCs/>
                <w:sz w:val="24"/>
                <w:szCs w:val="24"/>
              </w:rPr>
            </w:pPr>
            <w:r w:rsidRPr="00530046">
              <w:rPr>
                <w:rFonts w:ascii="Arial" w:hAnsi="Arial" w:cs="Arial"/>
                <w:b/>
                <w:bCs/>
                <w:i/>
                <w:iCs/>
                <w:sz w:val="24"/>
                <w:szCs w:val="24"/>
              </w:rPr>
              <w:tab/>
            </w:r>
            <w:r w:rsidRPr="00530046">
              <w:rPr>
                <w:rFonts w:ascii="Arial" w:hAnsi="Arial" w:cs="Arial"/>
                <w:b/>
                <w:bCs/>
                <w:i/>
                <w:iCs/>
                <w:szCs w:val="22"/>
                <w:lang w:val="vi"/>
              </w:rPr>
              <w:t>Chứng Nhận và Lệnh Tha Bổng</w:t>
            </w:r>
            <w:r w:rsidRPr="00530046">
              <w:rPr>
                <w:rFonts w:ascii="Arial" w:hAnsi="Arial" w:cs="Arial"/>
                <w:b/>
                <w:bCs/>
                <w:i/>
                <w:iCs/>
                <w:sz w:val="24"/>
                <w:szCs w:val="24"/>
                <w:lang w:val="vi"/>
              </w:rPr>
              <w:t xml:space="preserve"> </w:t>
            </w:r>
            <w:r w:rsidRPr="00530046">
              <w:rPr>
                <w:rFonts w:ascii="Arial" w:hAnsi="Arial" w:cs="Arial"/>
                <w:b/>
                <w:bCs/>
                <w:i/>
                <w:iCs/>
                <w:sz w:val="24"/>
                <w:szCs w:val="24"/>
                <w:lang w:val="vi"/>
              </w:rPr>
              <w:br/>
            </w:r>
            <w:r w:rsidRPr="00530046">
              <w:rPr>
                <w:rFonts w:ascii="Arial" w:hAnsi="Arial" w:cs="Arial"/>
                <w:b/>
                <w:bCs/>
                <w:i/>
                <w:iCs/>
                <w:noProof/>
                <w:lang w:val="vi"/>
              </w:rPr>
              <w:t xml:space="preserve">(1 - CRORD, 2 - CRORDP) </w:t>
            </w:r>
          </w:p>
          <w:p w14:paraId="5FA2ABF0" w14:textId="77777777" w:rsidR="007166CC" w:rsidRPr="00530046" w:rsidRDefault="0090642B" w:rsidP="00214EEA">
            <w:pPr>
              <w:tabs>
                <w:tab w:val="left" w:pos="2160"/>
                <w:tab w:val="left" w:leader="dot" w:pos="2880"/>
                <w:tab w:val="left" w:leader="dot" w:pos="3600"/>
                <w:tab w:val="left" w:leader="dot" w:pos="4320"/>
              </w:tabs>
              <w:suppressAutoHyphens/>
              <w:spacing w:before="120" w:line="240" w:lineRule="auto"/>
              <w:ind w:left="510" w:right="60" w:hanging="450"/>
              <w:rPr>
                <w:rFonts w:ascii="Arial" w:hAnsi="Arial" w:cs="Arial"/>
                <w:b/>
                <w:noProof/>
              </w:rPr>
            </w:pPr>
            <w:proofErr w:type="gramStart"/>
            <w:r w:rsidRPr="00530046">
              <w:rPr>
                <w:rFonts w:ascii="Arial" w:hAnsi="Arial" w:cs="Arial"/>
                <w:b/>
                <w:bCs/>
                <w:sz w:val="24"/>
                <w:szCs w:val="24"/>
              </w:rPr>
              <w:t>[  ]</w:t>
            </w:r>
            <w:proofErr w:type="gramEnd"/>
            <w:r w:rsidRPr="00530046">
              <w:rPr>
                <w:rFonts w:ascii="Arial" w:hAnsi="Arial" w:cs="Arial"/>
                <w:b/>
                <w:bCs/>
                <w:sz w:val="24"/>
                <w:szCs w:val="24"/>
              </w:rPr>
              <w:t xml:space="preserve">  </w:t>
            </w:r>
            <w:r w:rsidRPr="00530046">
              <w:rPr>
                <w:rFonts w:ascii="Arial" w:hAnsi="Arial" w:cs="Arial"/>
                <w:b/>
                <w:bCs/>
                <w:szCs w:val="22"/>
              </w:rPr>
              <w:t>Certificate and Order of Discharge and Order for Issuance of Separate No-Contact Order</w:t>
            </w:r>
            <w:r w:rsidRPr="00530046">
              <w:rPr>
                <w:rFonts w:ascii="Arial" w:hAnsi="Arial" w:cs="Arial"/>
                <w:b/>
                <w:bCs/>
                <w:noProof/>
              </w:rPr>
              <w:t xml:space="preserve"> (1 - CRORDN, 2 - CRORDPN)</w:t>
            </w:r>
          </w:p>
          <w:p w14:paraId="1569C279" w14:textId="47786F35" w:rsidR="003A1C1D" w:rsidRPr="00530046" w:rsidRDefault="006047C7" w:rsidP="00214EEA">
            <w:pPr>
              <w:tabs>
                <w:tab w:val="left" w:pos="2160"/>
                <w:tab w:val="left" w:leader="dot" w:pos="2880"/>
                <w:tab w:val="left" w:leader="dot" w:pos="3600"/>
                <w:tab w:val="left" w:leader="dot" w:pos="4320"/>
              </w:tabs>
              <w:suppressAutoHyphens/>
              <w:spacing w:line="240" w:lineRule="auto"/>
              <w:ind w:left="510" w:right="60" w:hanging="450"/>
              <w:rPr>
                <w:rFonts w:ascii="Arial" w:hAnsi="Arial" w:cs="Arial"/>
                <w:b/>
                <w:i/>
                <w:iCs/>
                <w:noProof/>
              </w:rPr>
            </w:pPr>
            <w:r w:rsidRPr="00530046">
              <w:rPr>
                <w:rFonts w:ascii="Arial" w:hAnsi="Arial" w:cs="Arial"/>
                <w:b/>
                <w:bCs/>
                <w:i/>
                <w:iCs/>
                <w:sz w:val="24"/>
                <w:szCs w:val="24"/>
              </w:rPr>
              <w:tab/>
            </w:r>
            <w:r w:rsidRPr="00530046">
              <w:rPr>
                <w:rFonts w:ascii="Arial" w:hAnsi="Arial" w:cs="Arial"/>
                <w:b/>
                <w:bCs/>
                <w:i/>
                <w:iCs/>
                <w:szCs w:val="22"/>
                <w:lang w:val="vi"/>
              </w:rPr>
              <w:t>Chứng Nhận và Lệnh Tha Bổng và Lệnh về Việc Ban Hành Lệnh Cấm Tiếp Xúc Riêng</w:t>
            </w:r>
            <w:r w:rsidRPr="00530046">
              <w:rPr>
                <w:rFonts w:ascii="Arial" w:hAnsi="Arial" w:cs="Arial"/>
                <w:b/>
                <w:bCs/>
                <w:i/>
                <w:iCs/>
                <w:noProof/>
                <w:lang w:val="vi"/>
              </w:rPr>
              <w:t xml:space="preserve"> (1 - CRORDN, 2 - CRORDPN) </w:t>
            </w:r>
          </w:p>
          <w:p w14:paraId="61B2C017" w14:textId="77777777" w:rsidR="007166CC" w:rsidRPr="00530046" w:rsidRDefault="00B11511" w:rsidP="00214EEA">
            <w:pPr>
              <w:tabs>
                <w:tab w:val="left" w:pos="2160"/>
                <w:tab w:val="left" w:leader="dot" w:pos="2880"/>
                <w:tab w:val="left" w:leader="dot" w:pos="3600"/>
                <w:tab w:val="left" w:leader="dot" w:pos="4320"/>
                <w:tab w:val="left" w:leader="dot" w:pos="5040"/>
              </w:tabs>
              <w:suppressAutoHyphens/>
              <w:spacing w:before="120" w:line="240" w:lineRule="auto"/>
              <w:ind w:left="259" w:hanging="14"/>
              <w:rPr>
                <w:rFonts w:ascii="Arial" w:hAnsi="Arial" w:cs="Arial"/>
                <w:b/>
                <w:noProof/>
              </w:rPr>
            </w:pPr>
            <w:r w:rsidRPr="00530046">
              <w:rPr>
                <w:rFonts w:ascii="Arial" w:hAnsi="Arial" w:cs="Arial"/>
                <w:b/>
                <w:bCs/>
                <w:noProof/>
              </w:rPr>
              <w:t>Clerk’s action required.</w:t>
            </w:r>
          </w:p>
          <w:p w14:paraId="15566936" w14:textId="7673FFD2" w:rsidR="00B11511" w:rsidRPr="00530046" w:rsidRDefault="007166CC" w:rsidP="00214EEA">
            <w:pPr>
              <w:tabs>
                <w:tab w:val="left" w:pos="2160"/>
                <w:tab w:val="left" w:leader="dot" w:pos="2880"/>
                <w:tab w:val="left" w:leader="dot" w:pos="3600"/>
                <w:tab w:val="left" w:leader="dot" w:pos="4320"/>
                <w:tab w:val="left" w:leader="dot" w:pos="5040"/>
              </w:tabs>
              <w:suppressAutoHyphens/>
              <w:spacing w:after="120" w:line="240" w:lineRule="auto"/>
              <w:ind w:left="259" w:hanging="14"/>
              <w:rPr>
                <w:rFonts w:ascii="Arial" w:hAnsi="Arial" w:cs="Arial"/>
                <w:b/>
                <w:bCs/>
                <w:i/>
                <w:iCs/>
                <w:sz w:val="24"/>
                <w:szCs w:val="24"/>
              </w:rPr>
            </w:pPr>
            <w:r w:rsidRPr="00530046">
              <w:rPr>
                <w:rFonts w:ascii="Arial" w:hAnsi="Arial" w:cs="Arial"/>
                <w:b/>
                <w:bCs/>
                <w:i/>
                <w:iCs/>
                <w:noProof/>
                <w:lang w:val="vi"/>
              </w:rPr>
              <w:t>Việc lục sự cần làm:</w:t>
            </w:r>
          </w:p>
        </w:tc>
      </w:tr>
    </w:tbl>
    <w:p w14:paraId="74757353" w14:textId="77777777" w:rsidR="007166CC" w:rsidRPr="00530046" w:rsidRDefault="00EA4D28" w:rsidP="00214EEA">
      <w:pPr>
        <w:spacing w:before="120" w:line="240" w:lineRule="auto"/>
        <w:rPr>
          <w:rFonts w:ascii="Arial" w:hAnsi="Arial" w:cs="Arial"/>
          <w:szCs w:val="22"/>
        </w:rPr>
      </w:pPr>
      <w:bookmarkStart w:id="0" w:name="Parties"/>
      <w:bookmarkEnd w:id="0"/>
      <w:r w:rsidRPr="00530046">
        <w:rPr>
          <w:rFonts w:ascii="Arial" w:hAnsi="Arial" w:cs="Arial"/>
          <w:b/>
          <w:bCs/>
          <w:szCs w:val="22"/>
        </w:rPr>
        <w:t xml:space="preserve">The defendant </w:t>
      </w:r>
      <w:r w:rsidRPr="00530046">
        <w:rPr>
          <w:rFonts w:ascii="Arial" w:hAnsi="Arial" w:cs="Arial"/>
          <w:szCs w:val="22"/>
        </w:rPr>
        <w:t xml:space="preserve">filed a </w:t>
      </w:r>
      <w:r w:rsidRPr="00530046">
        <w:rPr>
          <w:rFonts w:ascii="Arial" w:hAnsi="Arial" w:cs="Arial"/>
          <w:i/>
          <w:iCs/>
          <w:szCs w:val="22"/>
        </w:rPr>
        <w:t xml:space="preserve">Motion for Certificate and Order of Discharge </w:t>
      </w:r>
      <w:proofErr w:type="gramStart"/>
      <w:r w:rsidRPr="00530046">
        <w:rPr>
          <w:rFonts w:ascii="Arial" w:hAnsi="Arial" w:cs="Arial"/>
          <w:i/>
          <w:iCs/>
          <w:szCs w:val="22"/>
        </w:rPr>
        <w:t>[  ]</w:t>
      </w:r>
      <w:proofErr w:type="gramEnd"/>
      <w:r w:rsidRPr="00530046">
        <w:rPr>
          <w:rFonts w:ascii="Arial" w:hAnsi="Arial" w:cs="Arial"/>
          <w:i/>
          <w:iCs/>
          <w:szCs w:val="22"/>
        </w:rPr>
        <w:t xml:space="preserve"> and Petition for Issuance of Separate No-Contact Order</w:t>
      </w:r>
      <w:r w:rsidRPr="00530046">
        <w:rPr>
          <w:rFonts w:ascii="Arial" w:hAnsi="Arial" w:cs="Arial"/>
          <w:szCs w:val="22"/>
        </w:rPr>
        <w:t xml:space="preserve"> under RCW 9.94A.637. The court considered the motion, petition, if any, and any supporting material submitted, and reviewed the relevant court records.</w:t>
      </w:r>
    </w:p>
    <w:p w14:paraId="49F44685" w14:textId="21CB47C1" w:rsidR="00130E09" w:rsidRPr="00530046" w:rsidRDefault="007166CC" w:rsidP="00214EEA">
      <w:pPr>
        <w:spacing w:line="240" w:lineRule="auto"/>
        <w:rPr>
          <w:rFonts w:ascii="Arial" w:hAnsi="Arial" w:cs="Arial"/>
          <w:i/>
          <w:iCs/>
          <w:szCs w:val="22"/>
          <w:lang w:val="vi"/>
        </w:rPr>
      </w:pPr>
      <w:r w:rsidRPr="00530046">
        <w:rPr>
          <w:rFonts w:ascii="Arial" w:hAnsi="Arial" w:cs="Arial"/>
          <w:b/>
          <w:bCs/>
          <w:i/>
          <w:iCs/>
          <w:szCs w:val="22"/>
          <w:lang w:val="vi"/>
        </w:rPr>
        <w:t xml:space="preserve">Bị đơn </w:t>
      </w:r>
      <w:r w:rsidRPr="00530046">
        <w:rPr>
          <w:rFonts w:ascii="Arial" w:hAnsi="Arial" w:cs="Arial"/>
          <w:i/>
          <w:iCs/>
          <w:szCs w:val="22"/>
          <w:lang w:val="vi"/>
        </w:rPr>
        <w:t>đã trình nộp</w:t>
      </w:r>
      <w:r w:rsidRPr="00530046">
        <w:rPr>
          <w:rFonts w:ascii="Arial" w:hAnsi="Arial" w:cs="Arial"/>
          <w:b/>
          <w:bCs/>
          <w:i/>
          <w:iCs/>
          <w:szCs w:val="22"/>
          <w:lang w:val="vi"/>
        </w:rPr>
        <w:t xml:space="preserve"> </w:t>
      </w:r>
      <w:r w:rsidRPr="00530046">
        <w:rPr>
          <w:rFonts w:ascii="Arial" w:hAnsi="Arial" w:cs="Arial"/>
          <w:i/>
          <w:iCs/>
          <w:szCs w:val="22"/>
          <w:lang w:val="vi"/>
        </w:rPr>
        <w:t xml:space="preserve">Kiến Nghị về Chứng Nhận và Lệnh Tha Bổng [-] và Đơn Xin Ban Hành Lệnh Cấm Tiếp Xúc Riêng theo RCW 9.94A.637. Tòa án đã xem xét kiến nghị, đơn xin, nếu có, và bất kỳ tài liệu chứng minh nào được nộp và xem xét lại các hồ sơ tòa án có liên quan. </w:t>
      </w:r>
    </w:p>
    <w:p w14:paraId="3D8CC592" w14:textId="77777777" w:rsidR="007166CC" w:rsidRPr="00530046" w:rsidRDefault="00EA2CE2" w:rsidP="00214EEA">
      <w:pPr>
        <w:tabs>
          <w:tab w:val="left" w:pos="540"/>
        </w:tabs>
        <w:spacing w:before="120" w:line="240" w:lineRule="auto"/>
        <w:ind w:left="900" w:hanging="900"/>
        <w:rPr>
          <w:rFonts w:ascii="Arial" w:hAnsi="Arial" w:cs="Arial"/>
          <w:szCs w:val="22"/>
        </w:rPr>
      </w:pPr>
      <w:r w:rsidRPr="00530046">
        <w:rPr>
          <w:rFonts w:ascii="Arial" w:hAnsi="Arial" w:cs="Arial"/>
          <w:b/>
          <w:bCs/>
          <w:sz w:val="24"/>
          <w:szCs w:val="24"/>
        </w:rPr>
        <w:t>1</w:t>
      </w:r>
      <w:r w:rsidRPr="00530046">
        <w:rPr>
          <w:rFonts w:ascii="Arial" w:hAnsi="Arial" w:cs="Arial"/>
          <w:szCs w:val="22"/>
        </w:rPr>
        <w:t>.</w:t>
      </w:r>
      <w:r w:rsidRPr="00530046">
        <w:rPr>
          <w:rFonts w:ascii="Arial" w:hAnsi="Arial" w:cs="Arial"/>
          <w:szCs w:val="22"/>
        </w:rPr>
        <w:tab/>
      </w:r>
      <w:proofErr w:type="gramStart"/>
      <w:r w:rsidRPr="00530046">
        <w:rPr>
          <w:rFonts w:ascii="Arial" w:hAnsi="Arial" w:cs="Arial"/>
          <w:szCs w:val="22"/>
        </w:rPr>
        <w:t>[  ]</w:t>
      </w:r>
      <w:proofErr w:type="gramEnd"/>
      <w:r w:rsidRPr="00530046">
        <w:rPr>
          <w:rFonts w:ascii="Arial" w:hAnsi="Arial" w:cs="Arial"/>
          <w:szCs w:val="22"/>
        </w:rPr>
        <w:tab/>
        <w:t xml:space="preserve">The court received notification from the county clerk that the defendant has paid </w:t>
      </w:r>
      <w:proofErr w:type="gramStart"/>
      <w:r w:rsidRPr="00530046">
        <w:rPr>
          <w:rFonts w:ascii="Arial" w:hAnsi="Arial" w:cs="Arial"/>
          <w:szCs w:val="22"/>
        </w:rPr>
        <w:t>any and all</w:t>
      </w:r>
      <w:proofErr w:type="gramEnd"/>
      <w:r w:rsidRPr="00530046">
        <w:rPr>
          <w:rFonts w:ascii="Arial" w:hAnsi="Arial" w:cs="Arial"/>
          <w:szCs w:val="22"/>
        </w:rPr>
        <w:t xml:space="preserve"> legal financial obligations, which are not expired under statute, and finds that the defendant has provided adequate verification of completion of all sentencing conditions, and there appears to be no reason why the court should not discharge the defendant.</w:t>
      </w:r>
    </w:p>
    <w:p w14:paraId="7674EA94" w14:textId="1BC970FE" w:rsidR="005F4002" w:rsidRPr="00530046" w:rsidRDefault="008A116E" w:rsidP="00214EEA">
      <w:pPr>
        <w:tabs>
          <w:tab w:val="left" w:pos="540"/>
        </w:tabs>
        <w:spacing w:line="240" w:lineRule="auto"/>
        <w:ind w:left="900" w:hanging="900"/>
        <w:rPr>
          <w:rFonts w:ascii="Arial" w:hAnsi="Arial" w:cs="Arial"/>
          <w:i/>
          <w:iCs/>
          <w:szCs w:val="22"/>
        </w:rPr>
      </w:pPr>
      <w:r w:rsidRPr="00530046">
        <w:rPr>
          <w:rFonts w:ascii="Arial" w:hAnsi="Arial" w:cs="Arial"/>
          <w:i/>
          <w:iCs/>
          <w:szCs w:val="22"/>
        </w:rPr>
        <w:tab/>
      </w:r>
      <w:r w:rsidRPr="00530046">
        <w:rPr>
          <w:rFonts w:ascii="Arial" w:hAnsi="Arial" w:cs="Arial"/>
          <w:i/>
          <w:iCs/>
          <w:szCs w:val="22"/>
        </w:rPr>
        <w:tab/>
      </w:r>
      <w:r w:rsidRPr="00530046">
        <w:rPr>
          <w:rFonts w:ascii="Arial" w:hAnsi="Arial" w:cs="Arial"/>
          <w:i/>
          <w:iCs/>
          <w:szCs w:val="22"/>
          <w:lang w:val="vi"/>
        </w:rPr>
        <w:t xml:space="preserve">Tòa án đã nhận được thông báo từ lục sự quận rằng bị đơn đã chi trả mọi khoản nghĩa vụ tài chánh pháp lý, chưa hết hạn theo luật định, và nhận thấy rằng bị đơn đã cung </w:t>
      </w:r>
      <w:r w:rsidRPr="00530046">
        <w:rPr>
          <w:rFonts w:ascii="Arial" w:hAnsi="Arial" w:cs="Arial"/>
          <w:i/>
          <w:iCs/>
          <w:szCs w:val="22"/>
          <w:lang w:val="vi"/>
        </w:rPr>
        <w:lastRenderedPageBreak/>
        <w:t xml:space="preserve">cấp bằng chứng xác minh đầy đủ về việc hoàn tất mọi điều kiện tuyên án, và dường như không có lý do vì sao tòa án không tha bổng bị đơn. </w:t>
      </w:r>
    </w:p>
    <w:p w14:paraId="4CFDCA2D" w14:textId="77777777" w:rsidR="007166CC" w:rsidRPr="00530046" w:rsidRDefault="00EA2CE2" w:rsidP="00214EEA">
      <w:pPr>
        <w:spacing w:before="120" w:line="240" w:lineRule="auto"/>
        <w:ind w:left="900"/>
        <w:rPr>
          <w:rFonts w:ascii="Arial" w:hAnsi="Arial" w:cs="Arial"/>
          <w:szCs w:val="22"/>
        </w:rPr>
      </w:pPr>
      <w:r w:rsidRPr="00530046">
        <w:rPr>
          <w:rFonts w:ascii="Arial" w:hAnsi="Arial" w:cs="Arial"/>
          <w:b/>
          <w:bCs/>
          <w:szCs w:val="22"/>
        </w:rPr>
        <w:t xml:space="preserve">The court orders </w:t>
      </w:r>
      <w:r w:rsidRPr="00530046">
        <w:rPr>
          <w:rFonts w:ascii="Arial" w:hAnsi="Arial" w:cs="Arial"/>
          <w:szCs w:val="22"/>
        </w:rPr>
        <w:t xml:space="preserve">that this document be considered a satisfaction of judgment entered under this cause number and that the defendant be </w:t>
      </w:r>
      <w:r w:rsidRPr="00530046">
        <w:rPr>
          <w:rFonts w:ascii="Arial" w:hAnsi="Arial" w:cs="Arial"/>
          <w:b/>
          <w:bCs/>
          <w:szCs w:val="22"/>
        </w:rPr>
        <w:t>discharged</w:t>
      </w:r>
      <w:r w:rsidRPr="00530046">
        <w:rPr>
          <w:rFonts w:ascii="Arial" w:hAnsi="Arial" w:cs="Arial"/>
          <w:szCs w:val="22"/>
        </w:rPr>
        <w:t xml:space="preserve"> from the confinement and supervision of the Secretary of the Department of Corrections.</w:t>
      </w:r>
    </w:p>
    <w:p w14:paraId="7E582F37" w14:textId="2927277B" w:rsidR="00EA2CE2" w:rsidRPr="00530046" w:rsidRDefault="007166CC" w:rsidP="00214EEA">
      <w:pPr>
        <w:spacing w:line="240" w:lineRule="auto"/>
        <w:ind w:left="900"/>
        <w:rPr>
          <w:rFonts w:ascii="Arial" w:hAnsi="Arial" w:cs="Arial"/>
          <w:i/>
          <w:iCs/>
          <w:szCs w:val="22"/>
        </w:rPr>
      </w:pPr>
      <w:r w:rsidRPr="00530046">
        <w:rPr>
          <w:rFonts w:ascii="Arial" w:hAnsi="Arial" w:cs="Arial"/>
          <w:b/>
          <w:bCs/>
          <w:i/>
          <w:iCs/>
          <w:szCs w:val="22"/>
          <w:lang w:val="vi"/>
        </w:rPr>
        <w:t>Tòa án ra lệnh</w:t>
      </w:r>
      <w:r w:rsidRPr="00530046">
        <w:rPr>
          <w:rFonts w:ascii="Arial" w:hAnsi="Arial" w:cs="Arial"/>
          <w:i/>
          <w:iCs/>
          <w:szCs w:val="22"/>
          <w:lang w:val="vi"/>
        </w:rPr>
        <w:t xml:space="preserve"> rằng văn kiện này được coi là sự chấp hành phán quyết được đưa ra theo số vụ án này và rằng bị đơn phải </w:t>
      </w:r>
      <w:r w:rsidRPr="00530046">
        <w:rPr>
          <w:rFonts w:ascii="Arial" w:hAnsi="Arial" w:cs="Arial"/>
          <w:b/>
          <w:bCs/>
          <w:i/>
          <w:iCs/>
          <w:szCs w:val="22"/>
          <w:lang w:val="vi"/>
        </w:rPr>
        <w:t>được tha bổng</w:t>
      </w:r>
      <w:r w:rsidRPr="00530046">
        <w:rPr>
          <w:rFonts w:ascii="Arial" w:hAnsi="Arial" w:cs="Arial"/>
          <w:i/>
          <w:iCs/>
          <w:szCs w:val="22"/>
          <w:lang w:val="vi"/>
        </w:rPr>
        <w:t xml:space="preserve"> khỏi thời gian giam giữ và giám sát của Bộ Trưởng Bộ Cải Huấn.</w:t>
      </w:r>
    </w:p>
    <w:p w14:paraId="5273C9EE" w14:textId="77777777" w:rsidR="007166CC" w:rsidRPr="00530046" w:rsidRDefault="00EA2CE2" w:rsidP="00214EEA">
      <w:pPr>
        <w:tabs>
          <w:tab w:val="left" w:pos="720"/>
        </w:tabs>
        <w:spacing w:before="120" w:line="240" w:lineRule="auto"/>
        <w:ind w:left="1080"/>
        <w:rPr>
          <w:rFonts w:ascii="Arial" w:hAnsi="Arial" w:cs="Arial"/>
          <w:szCs w:val="22"/>
        </w:rPr>
      </w:pPr>
      <w:r w:rsidRPr="00530046">
        <w:rPr>
          <w:rFonts w:ascii="Arial" w:hAnsi="Arial" w:cs="Arial"/>
          <w:b/>
          <w:bCs/>
          <w:szCs w:val="22"/>
        </w:rPr>
        <w:t>The discharge is effective</w:t>
      </w:r>
      <w:r w:rsidRPr="00530046">
        <w:rPr>
          <w:rFonts w:ascii="Arial" w:hAnsi="Arial" w:cs="Arial"/>
          <w:szCs w:val="22"/>
        </w:rPr>
        <w:t xml:space="preserve"> as of _________________________ (</w:t>
      </w:r>
      <w:r w:rsidRPr="00530046">
        <w:rPr>
          <w:rFonts w:ascii="Arial" w:hAnsi="Arial" w:cs="Arial"/>
          <w:i/>
          <w:iCs/>
          <w:szCs w:val="22"/>
        </w:rPr>
        <w:t>the date the defendant completed all sentencing conditions, including all legal financial obligations</w:t>
      </w:r>
      <w:r w:rsidRPr="00530046">
        <w:rPr>
          <w:rFonts w:ascii="Arial" w:hAnsi="Arial" w:cs="Arial"/>
          <w:szCs w:val="22"/>
        </w:rPr>
        <w:t>).</w:t>
      </w:r>
    </w:p>
    <w:p w14:paraId="18185023" w14:textId="1AE62215" w:rsidR="00EA2CE2" w:rsidRPr="00530046" w:rsidRDefault="007166CC" w:rsidP="00214EEA">
      <w:pPr>
        <w:tabs>
          <w:tab w:val="left" w:pos="720"/>
        </w:tabs>
        <w:spacing w:line="240" w:lineRule="auto"/>
        <w:ind w:left="1080"/>
        <w:rPr>
          <w:rFonts w:ascii="Arial" w:hAnsi="Arial" w:cs="Arial"/>
          <w:i/>
          <w:iCs/>
          <w:szCs w:val="22"/>
        </w:rPr>
      </w:pPr>
      <w:r w:rsidRPr="00530046">
        <w:rPr>
          <w:rFonts w:ascii="Arial" w:hAnsi="Arial" w:cs="Arial"/>
          <w:b/>
          <w:bCs/>
          <w:i/>
          <w:iCs/>
          <w:szCs w:val="22"/>
          <w:lang w:val="vi"/>
        </w:rPr>
        <w:t xml:space="preserve">Lệnh tha bổng có hiệu lực </w:t>
      </w:r>
      <w:r w:rsidRPr="00530046">
        <w:rPr>
          <w:rFonts w:ascii="Arial" w:hAnsi="Arial" w:cs="Arial"/>
          <w:i/>
          <w:iCs/>
          <w:szCs w:val="22"/>
          <w:lang w:val="vi"/>
        </w:rPr>
        <w:t xml:space="preserve">kể từ </w:t>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i/>
          <w:iCs/>
          <w:szCs w:val="22"/>
          <w:lang w:val="vi"/>
        </w:rPr>
        <w:t xml:space="preserve"> (ngày bị đơn hoàn tất mọi điều kiện tuyên án, bao gồm tất cả các khoản nghĩa vụ tài chánh pháp lý).</w:t>
      </w:r>
    </w:p>
    <w:p w14:paraId="220A6C1D" w14:textId="77777777" w:rsidR="007166CC" w:rsidRPr="00530046" w:rsidRDefault="00CC2726" w:rsidP="00214EEA">
      <w:pPr>
        <w:tabs>
          <w:tab w:val="left" w:pos="720"/>
        </w:tabs>
        <w:spacing w:line="240" w:lineRule="auto"/>
        <w:ind w:left="720" w:hanging="360"/>
        <w:rPr>
          <w:rFonts w:ascii="Arial" w:hAnsi="Arial" w:cs="Arial"/>
          <w:szCs w:val="22"/>
        </w:rPr>
      </w:pPr>
      <w:r w:rsidRPr="00530046">
        <w:rPr>
          <w:rFonts w:ascii="Arial" w:hAnsi="Arial" w:cs="Arial"/>
          <w:szCs w:val="22"/>
        </w:rPr>
        <w:t>Or</w:t>
      </w:r>
    </w:p>
    <w:p w14:paraId="77C70BA1" w14:textId="786D0733" w:rsidR="007D1A90" w:rsidRPr="00530046" w:rsidRDefault="007166CC" w:rsidP="00214EEA">
      <w:pPr>
        <w:tabs>
          <w:tab w:val="left" w:pos="720"/>
        </w:tabs>
        <w:spacing w:line="240" w:lineRule="auto"/>
        <w:ind w:left="720" w:hanging="360"/>
        <w:rPr>
          <w:rFonts w:ascii="Arial" w:hAnsi="Arial" w:cs="Arial"/>
          <w:i/>
          <w:iCs/>
          <w:szCs w:val="22"/>
        </w:rPr>
      </w:pPr>
      <w:r w:rsidRPr="00530046">
        <w:rPr>
          <w:rFonts w:ascii="Arial" w:hAnsi="Arial" w:cs="Arial"/>
          <w:i/>
          <w:iCs/>
          <w:szCs w:val="22"/>
          <w:lang w:val="vi"/>
        </w:rPr>
        <w:t>Hoặc</w:t>
      </w:r>
    </w:p>
    <w:p w14:paraId="127C0A3A" w14:textId="77777777" w:rsidR="007166CC" w:rsidRPr="00530046" w:rsidRDefault="007D1A90" w:rsidP="00214EEA">
      <w:pPr>
        <w:tabs>
          <w:tab w:val="left" w:pos="990"/>
        </w:tabs>
        <w:spacing w:before="120" w:line="240" w:lineRule="auto"/>
        <w:ind w:left="900" w:hanging="360"/>
        <w:rPr>
          <w:rFonts w:ascii="Arial" w:hAnsi="Arial" w:cs="Arial"/>
          <w:szCs w:val="22"/>
        </w:rPr>
      </w:pPr>
      <w:proofErr w:type="gramStart"/>
      <w:r w:rsidRPr="00530046">
        <w:rPr>
          <w:rFonts w:ascii="Arial" w:hAnsi="Arial" w:cs="Arial"/>
          <w:szCs w:val="22"/>
        </w:rPr>
        <w:t>[  ]</w:t>
      </w:r>
      <w:proofErr w:type="gramEnd"/>
      <w:r w:rsidRPr="00530046">
        <w:rPr>
          <w:rFonts w:ascii="Arial" w:hAnsi="Arial" w:cs="Arial"/>
          <w:szCs w:val="22"/>
        </w:rPr>
        <w:tab/>
        <w:t xml:space="preserve">The court finds good cause to waive the requirement that the defendant provide verification of completion of all </w:t>
      </w:r>
      <w:proofErr w:type="gramStart"/>
      <w:r w:rsidRPr="00530046">
        <w:rPr>
          <w:rFonts w:ascii="Arial" w:hAnsi="Arial" w:cs="Arial"/>
          <w:szCs w:val="22"/>
        </w:rPr>
        <w:t>nonfinancial</w:t>
      </w:r>
      <w:proofErr w:type="gramEnd"/>
      <w:r w:rsidRPr="00530046">
        <w:rPr>
          <w:rFonts w:ascii="Arial" w:hAnsi="Arial" w:cs="Arial"/>
          <w:szCs w:val="22"/>
        </w:rPr>
        <w:t xml:space="preserve"> sentencing conditions; and:</w:t>
      </w:r>
    </w:p>
    <w:p w14:paraId="2A16132E" w14:textId="458A5BD8" w:rsidR="007D1A90" w:rsidRPr="00530046" w:rsidRDefault="003C2C62" w:rsidP="00214EEA">
      <w:pPr>
        <w:tabs>
          <w:tab w:val="left" w:pos="990"/>
        </w:tabs>
        <w:spacing w:line="240" w:lineRule="auto"/>
        <w:ind w:left="900" w:hanging="360"/>
        <w:rPr>
          <w:rFonts w:ascii="Arial" w:hAnsi="Arial" w:cs="Arial"/>
          <w:i/>
          <w:iCs/>
          <w:szCs w:val="22"/>
        </w:rPr>
      </w:pPr>
      <w:r w:rsidRPr="00530046">
        <w:rPr>
          <w:rFonts w:ascii="Arial" w:hAnsi="Arial" w:cs="Arial"/>
          <w:i/>
          <w:iCs/>
          <w:szCs w:val="22"/>
        </w:rPr>
        <w:tab/>
      </w:r>
      <w:r w:rsidRPr="00530046">
        <w:rPr>
          <w:rFonts w:ascii="Arial" w:hAnsi="Arial" w:cs="Arial"/>
          <w:i/>
          <w:iCs/>
          <w:szCs w:val="22"/>
          <w:lang w:val="vi"/>
        </w:rPr>
        <w:t>Tòa án nhận thấy lý do chính đáng để miễn trừ yêu cầu rằng bị đơn phải cung cấp bằng chứng xác minh việc hoàn tất mọi điều kiện tuyên án phi tài chánh; và:</w:t>
      </w:r>
    </w:p>
    <w:p w14:paraId="3B28DE16" w14:textId="77777777" w:rsidR="007166CC" w:rsidRPr="00530046" w:rsidRDefault="0035152F" w:rsidP="00214EEA">
      <w:pPr>
        <w:numPr>
          <w:ilvl w:val="0"/>
          <w:numId w:val="2"/>
        </w:numPr>
        <w:tabs>
          <w:tab w:val="left" w:pos="1440"/>
        </w:tabs>
        <w:spacing w:before="120" w:line="240" w:lineRule="auto"/>
        <w:ind w:left="1440"/>
        <w:rPr>
          <w:rFonts w:ascii="Arial" w:hAnsi="Arial" w:cs="Arial"/>
          <w:szCs w:val="22"/>
        </w:rPr>
      </w:pPr>
      <w:r w:rsidRPr="00530046">
        <w:rPr>
          <w:rFonts w:ascii="Arial" w:hAnsi="Arial" w:cs="Arial"/>
          <w:szCs w:val="22"/>
        </w:rPr>
        <w:t>the defendant completed community custody on __________ (</w:t>
      </w:r>
      <w:r w:rsidRPr="00530046">
        <w:rPr>
          <w:rFonts w:ascii="Arial" w:hAnsi="Arial" w:cs="Arial"/>
          <w:i/>
          <w:iCs/>
          <w:szCs w:val="22"/>
        </w:rPr>
        <w:t>date</w:t>
      </w:r>
      <w:r w:rsidRPr="00530046">
        <w:rPr>
          <w:rFonts w:ascii="Arial" w:hAnsi="Arial" w:cs="Arial"/>
          <w:szCs w:val="22"/>
        </w:rPr>
        <w:t>), and it has been more than five years since that date.</w:t>
      </w:r>
    </w:p>
    <w:p w14:paraId="2BEA9092" w14:textId="455737AF" w:rsidR="007D1A90" w:rsidRPr="00530046" w:rsidRDefault="007166CC" w:rsidP="003C2C62">
      <w:pPr>
        <w:tabs>
          <w:tab w:val="left" w:pos="1440"/>
        </w:tabs>
        <w:spacing w:line="240" w:lineRule="auto"/>
        <w:ind w:left="1440"/>
        <w:rPr>
          <w:rFonts w:ascii="Arial" w:hAnsi="Arial" w:cs="Arial"/>
          <w:i/>
          <w:iCs/>
          <w:szCs w:val="22"/>
        </w:rPr>
      </w:pPr>
      <w:r w:rsidRPr="00530046">
        <w:rPr>
          <w:rFonts w:ascii="Arial" w:hAnsi="Arial" w:cs="Arial"/>
          <w:i/>
          <w:iCs/>
          <w:szCs w:val="22"/>
          <w:lang w:val="vi"/>
        </w:rPr>
        <w:t xml:space="preserve">bị đơn đã hoàn tất việc giam giữ cộng đồng vào </w:t>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i/>
          <w:iCs/>
          <w:szCs w:val="22"/>
          <w:lang w:val="vi"/>
        </w:rPr>
        <w:t xml:space="preserve"> (ngày), và đã hơn năm năm trôi qua kể từ ngày đó.</w:t>
      </w:r>
    </w:p>
    <w:p w14:paraId="2B2DDCD5" w14:textId="77777777" w:rsidR="007166CC" w:rsidRPr="00530046" w:rsidRDefault="007D1A90" w:rsidP="00214EEA">
      <w:pPr>
        <w:numPr>
          <w:ilvl w:val="0"/>
          <w:numId w:val="2"/>
        </w:numPr>
        <w:tabs>
          <w:tab w:val="left" w:pos="1440"/>
        </w:tabs>
        <w:spacing w:before="120" w:line="240" w:lineRule="auto"/>
        <w:ind w:left="1440"/>
        <w:rPr>
          <w:rFonts w:ascii="Arial" w:hAnsi="Arial" w:cs="Arial"/>
          <w:szCs w:val="22"/>
        </w:rPr>
      </w:pPr>
      <w:r w:rsidRPr="00530046">
        <w:rPr>
          <w:rFonts w:ascii="Arial" w:hAnsi="Arial" w:cs="Arial"/>
          <w:szCs w:val="22"/>
        </w:rPr>
        <w:t>if none ordered, the defendant completed full and partial confinement on</w:t>
      </w:r>
      <w:r w:rsidRPr="00530046">
        <w:rPr>
          <w:rFonts w:ascii="Arial" w:hAnsi="Arial" w:cs="Arial"/>
          <w:szCs w:val="22"/>
        </w:rPr>
        <w:br/>
        <w:t xml:space="preserve"> ______________ (</w:t>
      </w:r>
      <w:r w:rsidRPr="00530046">
        <w:rPr>
          <w:rFonts w:ascii="Arial" w:hAnsi="Arial" w:cs="Arial"/>
          <w:i/>
          <w:iCs/>
          <w:szCs w:val="22"/>
        </w:rPr>
        <w:t>date</w:t>
      </w:r>
      <w:r w:rsidRPr="00530046">
        <w:rPr>
          <w:rFonts w:ascii="Arial" w:hAnsi="Arial" w:cs="Arial"/>
          <w:szCs w:val="22"/>
        </w:rPr>
        <w:t>), and it has been more than five years since that date.</w:t>
      </w:r>
    </w:p>
    <w:p w14:paraId="60B9081B" w14:textId="4FBFDD4B" w:rsidR="007D1A90" w:rsidRPr="00530046" w:rsidRDefault="007166CC" w:rsidP="003C2C62">
      <w:pPr>
        <w:tabs>
          <w:tab w:val="left" w:pos="1440"/>
        </w:tabs>
        <w:spacing w:line="240" w:lineRule="auto"/>
        <w:ind w:left="1440"/>
        <w:rPr>
          <w:rFonts w:ascii="Arial" w:hAnsi="Arial" w:cs="Arial"/>
          <w:i/>
          <w:iCs/>
          <w:szCs w:val="22"/>
        </w:rPr>
      </w:pPr>
      <w:r w:rsidRPr="00530046">
        <w:rPr>
          <w:rFonts w:ascii="Arial" w:hAnsi="Arial" w:cs="Arial"/>
          <w:i/>
          <w:iCs/>
          <w:szCs w:val="22"/>
          <w:lang w:val="vi"/>
        </w:rPr>
        <w:t>nếu không có lệnh nào, bị đơn đã hoàn tất toàn bộ và một phần thời gian giam giữ</w:t>
      </w:r>
      <w:r w:rsidRPr="00530046">
        <w:rPr>
          <w:rFonts w:ascii="Arial" w:hAnsi="Arial" w:cs="Arial"/>
          <w:szCs w:val="22"/>
          <w:lang w:val="vi"/>
        </w:rPr>
        <w:br/>
      </w:r>
      <w:r w:rsidRPr="00530046">
        <w:rPr>
          <w:rFonts w:ascii="Arial" w:hAnsi="Arial" w:cs="Arial"/>
          <w:i/>
          <w:iCs/>
          <w:szCs w:val="22"/>
          <w:lang w:val="vi"/>
        </w:rPr>
        <w:t xml:space="preserve"> </w:t>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i/>
          <w:iCs/>
          <w:szCs w:val="22"/>
          <w:lang w:val="vi"/>
        </w:rPr>
        <w:t xml:space="preserve"> (ngày), và đã hơn năm năm trôi qua kể từ ngày đó.</w:t>
      </w:r>
    </w:p>
    <w:p w14:paraId="0C4A4C41" w14:textId="77777777" w:rsidR="007166CC" w:rsidRPr="00530046" w:rsidRDefault="007D1A90" w:rsidP="00214EEA">
      <w:pPr>
        <w:numPr>
          <w:ilvl w:val="0"/>
          <w:numId w:val="2"/>
        </w:numPr>
        <w:tabs>
          <w:tab w:val="left" w:pos="1440"/>
        </w:tabs>
        <w:spacing w:before="120" w:line="240" w:lineRule="auto"/>
        <w:ind w:left="1440"/>
        <w:rPr>
          <w:rFonts w:ascii="Arial" w:hAnsi="Arial" w:cs="Arial"/>
          <w:szCs w:val="22"/>
        </w:rPr>
      </w:pPr>
      <w:r w:rsidRPr="00530046">
        <w:rPr>
          <w:rFonts w:ascii="Arial" w:hAnsi="Arial" w:cs="Arial"/>
          <w:szCs w:val="22"/>
        </w:rPr>
        <w:t xml:space="preserve">all legal financial obligations were </w:t>
      </w:r>
      <w:proofErr w:type="gramStart"/>
      <w:r w:rsidRPr="00530046">
        <w:rPr>
          <w:rFonts w:ascii="Arial" w:hAnsi="Arial" w:cs="Arial"/>
          <w:szCs w:val="22"/>
        </w:rPr>
        <w:t>[  ]</w:t>
      </w:r>
      <w:proofErr w:type="gramEnd"/>
      <w:r w:rsidRPr="00530046">
        <w:rPr>
          <w:rFonts w:ascii="Arial" w:hAnsi="Arial" w:cs="Arial"/>
          <w:szCs w:val="22"/>
        </w:rPr>
        <w:t xml:space="preserve"> satisfied</w:t>
      </w:r>
      <w:proofErr w:type="gramStart"/>
      <w:r w:rsidRPr="00530046">
        <w:rPr>
          <w:rFonts w:ascii="Arial" w:hAnsi="Arial" w:cs="Arial"/>
          <w:szCs w:val="22"/>
        </w:rPr>
        <w:t xml:space="preserve">   [  ]</w:t>
      </w:r>
      <w:proofErr w:type="gramEnd"/>
      <w:r w:rsidRPr="00530046">
        <w:rPr>
          <w:rFonts w:ascii="Arial" w:hAnsi="Arial" w:cs="Arial"/>
          <w:szCs w:val="22"/>
        </w:rPr>
        <w:t xml:space="preserve"> expired on _________________ (</w:t>
      </w:r>
      <w:r w:rsidRPr="00530046">
        <w:rPr>
          <w:rFonts w:ascii="Arial" w:hAnsi="Arial" w:cs="Arial"/>
          <w:i/>
          <w:iCs/>
          <w:szCs w:val="22"/>
        </w:rPr>
        <w:t>date</w:t>
      </w:r>
      <w:r w:rsidRPr="00530046">
        <w:rPr>
          <w:rFonts w:ascii="Arial" w:hAnsi="Arial" w:cs="Arial"/>
          <w:szCs w:val="22"/>
        </w:rPr>
        <w:t>).</w:t>
      </w:r>
    </w:p>
    <w:p w14:paraId="3578D032" w14:textId="77ACF600" w:rsidR="007D1A90" w:rsidRPr="00530046" w:rsidRDefault="007166CC" w:rsidP="006D45D8">
      <w:pPr>
        <w:tabs>
          <w:tab w:val="left" w:pos="1440"/>
        </w:tabs>
        <w:spacing w:line="240" w:lineRule="auto"/>
        <w:ind w:left="1440"/>
        <w:rPr>
          <w:rFonts w:ascii="Arial" w:hAnsi="Arial" w:cs="Arial"/>
          <w:i/>
          <w:iCs/>
          <w:szCs w:val="22"/>
        </w:rPr>
      </w:pPr>
      <w:r w:rsidRPr="00530046">
        <w:rPr>
          <w:rFonts w:ascii="Arial" w:hAnsi="Arial" w:cs="Arial"/>
          <w:i/>
          <w:iCs/>
          <w:szCs w:val="22"/>
          <w:lang w:val="vi"/>
        </w:rPr>
        <w:t xml:space="preserve">tất cả các khoản nghĩa vụ tài chánh pháp lý đã là [-] chấp hành   [-] hết hạn vào </w:t>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i/>
          <w:iCs/>
          <w:szCs w:val="22"/>
          <w:lang w:val="vi"/>
        </w:rPr>
        <w:t xml:space="preserve"> (ngày).</w:t>
      </w:r>
    </w:p>
    <w:p w14:paraId="77134C9A" w14:textId="77777777" w:rsidR="007166CC" w:rsidRPr="00530046" w:rsidRDefault="0035152F" w:rsidP="00214EEA">
      <w:pPr>
        <w:spacing w:before="120" w:line="240" w:lineRule="auto"/>
        <w:ind w:left="900"/>
        <w:rPr>
          <w:rFonts w:ascii="Arial" w:hAnsi="Arial" w:cs="Arial"/>
          <w:szCs w:val="22"/>
        </w:rPr>
      </w:pPr>
      <w:r w:rsidRPr="00530046">
        <w:rPr>
          <w:rFonts w:ascii="Arial" w:hAnsi="Arial" w:cs="Arial"/>
          <w:b/>
          <w:bCs/>
          <w:szCs w:val="22"/>
        </w:rPr>
        <w:t xml:space="preserve">The court orders </w:t>
      </w:r>
      <w:r w:rsidRPr="00530046">
        <w:rPr>
          <w:rFonts w:ascii="Arial" w:hAnsi="Arial" w:cs="Arial"/>
          <w:szCs w:val="22"/>
        </w:rPr>
        <w:t xml:space="preserve">that this document be considered a satisfaction of judgment entered under this cause number and that the defendant be </w:t>
      </w:r>
      <w:r w:rsidRPr="00530046">
        <w:rPr>
          <w:rFonts w:ascii="Arial" w:hAnsi="Arial" w:cs="Arial"/>
          <w:b/>
          <w:bCs/>
          <w:szCs w:val="22"/>
        </w:rPr>
        <w:t>discharged</w:t>
      </w:r>
      <w:r w:rsidRPr="00530046">
        <w:rPr>
          <w:rFonts w:ascii="Arial" w:hAnsi="Arial" w:cs="Arial"/>
          <w:szCs w:val="22"/>
        </w:rPr>
        <w:t xml:space="preserve"> from the confinement and supervision of the Secretary of the Department of Corrections.</w:t>
      </w:r>
    </w:p>
    <w:p w14:paraId="76D7E694" w14:textId="432376A8" w:rsidR="0035152F" w:rsidRPr="00530046" w:rsidRDefault="007166CC" w:rsidP="00214EEA">
      <w:pPr>
        <w:spacing w:line="240" w:lineRule="auto"/>
        <w:ind w:left="900"/>
        <w:rPr>
          <w:rFonts w:ascii="Arial" w:hAnsi="Arial" w:cs="Arial"/>
          <w:i/>
          <w:iCs/>
          <w:szCs w:val="22"/>
        </w:rPr>
      </w:pPr>
      <w:r w:rsidRPr="00530046">
        <w:rPr>
          <w:rFonts w:ascii="Arial" w:hAnsi="Arial" w:cs="Arial"/>
          <w:b/>
          <w:bCs/>
          <w:i/>
          <w:iCs/>
          <w:szCs w:val="22"/>
          <w:lang w:val="vi"/>
        </w:rPr>
        <w:t>Tòa án ra lệnh</w:t>
      </w:r>
      <w:r w:rsidRPr="00530046">
        <w:rPr>
          <w:rFonts w:ascii="Arial" w:hAnsi="Arial" w:cs="Arial"/>
          <w:i/>
          <w:iCs/>
          <w:szCs w:val="22"/>
          <w:lang w:val="vi"/>
        </w:rPr>
        <w:t xml:space="preserve"> rằng văn kiện này được coi là sự chấp hành phán quyết được đưa ra theo số vụ án này và rằng bị đơn phải </w:t>
      </w:r>
      <w:r w:rsidRPr="00530046">
        <w:rPr>
          <w:rFonts w:ascii="Arial" w:hAnsi="Arial" w:cs="Arial"/>
          <w:b/>
          <w:bCs/>
          <w:i/>
          <w:iCs/>
          <w:szCs w:val="22"/>
          <w:lang w:val="vi"/>
        </w:rPr>
        <w:t>được tha bổng</w:t>
      </w:r>
      <w:r w:rsidRPr="00530046">
        <w:rPr>
          <w:rFonts w:ascii="Arial" w:hAnsi="Arial" w:cs="Arial"/>
          <w:i/>
          <w:iCs/>
          <w:szCs w:val="22"/>
          <w:lang w:val="vi"/>
        </w:rPr>
        <w:t xml:space="preserve"> khỏi thời gian giam giữ và giám sát của Bộ Trưởng Bộ Cải Huấn.</w:t>
      </w:r>
    </w:p>
    <w:p w14:paraId="69898711" w14:textId="77777777" w:rsidR="007166CC" w:rsidRPr="00530046" w:rsidRDefault="0035152F" w:rsidP="00214EEA">
      <w:pPr>
        <w:tabs>
          <w:tab w:val="left" w:pos="720"/>
        </w:tabs>
        <w:spacing w:before="120" w:line="240" w:lineRule="auto"/>
        <w:ind w:left="1080"/>
        <w:rPr>
          <w:rFonts w:ascii="Arial" w:hAnsi="Arial" w:cs="Arial"/>
          <w:szCs w:val="22"/>
        </w:rPr>
      </w:pPr>
      <w:r w:rsidRPr="00530046">
        <w:rPr>
          <w:rFonts w:ascii="Arial" w:hAnsi="Arial" w:cs="Arial"/>
          <w:b/>
          <w:bCs/>
          <w:szCs w:val="22"/>
        </w:rPr>
        <w:t>The discharge is effective</w:t>
      </w:r>
      <w:r w:rsidRPr="00530046">
        <w:rPr>
          <w:rFonts w:ascii="Arial" w:hAnsi="Arial" w:cs="Arial"/>
          <w:szCs w:val="22"/>
        </w:rPr>
        <w:t xml:space="preserve"> as of _________________________ (</w:t>
      </w:r>
      <w:r w:rsidRPr="00530046">
        <w:rPr>
          <w:rFonts w:ascii="Arial" w:hAnsi="Arial" w:cs="Arial"/>
          <w:i/>
          <w:iCs/>
          <w:szCs w:val="22"/>
        </w:rPr>
        <w:t xml:space="preserve">the </w:t>
      </w:r>
      <w:r w:rsidRPr="00530046">
        <w:rPr>
          <w:rFonts w:ascii="Arial" w:hAnsi="Arial" w:cs="Arial"/>
          <w:b/>
          <w:bCs/>
          <w:i/>
          <w:iCs/>
          <w:szCs w:val="22"/>
        </w:rPr>
        <w:t xml:space="preserve">latest </w:t>
      </w:r>
      <w:r w:rsidRPr="00530046">
        <w:rPr>
          <w:rFonts w:ascii="Arial" w:hAnsi="Arial" w:cs="Arial"/>
          <w:i/>
          <w:iCs/>
          <w:szCs w:val="22"/>
        </w:rPr>
        <w:t>date listed above</w:t>
      </w:r>
      <w:r w:rsidRPr="00530046">
        <w:rPr>
          <w:rFonts w:ascii="Arial" w:hAnsi="Arial" w:cs="Arial"/>
          <w:szCs w:val="22"/>
        </w:rPr>
        <w:t>).</w:t>
      </w:r>
    </w:p>
    <w:p w14:paraId="53B5A27E" w14:textId="1CE251BA" w:rsidR="0035152F" w:rsidRPr="00530046" w:rsidRDefault="007166CC" w:rsidP="00214EEA">
      <w:pPr>
        <w:tabs>
          <w:tab w:val="left" w:pos="720"/>
        </w:tabs>
        <w:spacing w:line="240" w:lineRule="auto"/>
        <w:ind w:left="1080"/>
        <w:rPr>
          <w:rFonts w:ascii="Arial" w:hAnsi="Arial" w:cs="Arial"/>
          <w:i/>
          <w:iCs/>
          <w:szCs w:val="22"/>
        </w:rPr>
      </w:pPr>
      <w:r w:rsidRPr="00530046">
        <w:rPr>
          <w:rFonts w:ascii="Arial" w:hAnsi="Arial" w:cs="Arial"/>
          <w:b/>
          <w:bCs/>
          <w:i/>
          <w:iCs/>
          <w:szCs w:val="22"/>
          <w:lang w:val="vi"/>
        </w:rPr>
        <w:t xml:space="preserve">Lệnh tha bổng có hiệu lực </w:t>
      </w:r>
      <w:r w:rsidRPr="00530046">
        <w:rPr>
          <w:rFonts w:ascii="Arial" w:hAnsi="Arial" w:cs="Arial"/>
          <w:i/>
          <w:iCs/>
          <w:szCs w:val="22"/>
          <w:lang w:val="vi"/>
        </w:rPr>
        <w:t xml:space="preserve">kể từ </w:t>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i/>
          <w:iCs/>
          <w:szCs w:val="22"/>
          <w:lang w:val="vi"/>
        </w:rPr>
        <w:t xml:space="preserve"> (ngày </w:t>
      </w:r>
      <w:r w:rsidRPr="00530046">
        <w:rPr>
          <w:rFonts w:ascii="Arial" w:hAnsi="Arial" w:cs="Arial"/>
          <w:b/>
          <w:bCs/>
          <w:i/>
          <w:iCs/>
          <w:szCs w:val="22"/>
          <w:lang w:val="vi"/>
        </w:rPr>
        <w:t>mới nhất</w:t>
      </w:r>
      <w:r w:rsidRPr="00530046">
        <w:rPr>
          <w:rFonts w:ascii="Arial" w:hAnsi="Arial" w:cs="Arial"/>
          <w:i/>
          <w:iCs/>
          <w:szCs w:val="22"/>
          <w:lang w:val="vi"/>
        </w:rPr>
        <w:t xml:space="preserve"> được liệt kê trên đây).</w:t>
      </w:r>
    </w:p>
    <w:p w14:paraId="4EA4A19E" w14:textId="77777777" w:rsidR="007166CC" w:rsidRPr="00530046" w:rsidRDefault="00DB48C5" w:rsidP="00214EEA">
      <w:pPr>
        <w:tabs>
          <w:tab w:val="left" w:pos="540"/>
          <w:tab w:val="left" w:pos="900"/>
        </w:tabs>
        <w:spacing w:line="240" w:lineRule="auto"/>
        <w:ind w:left="907" w:hanging="907"/>
        <w:rPr>
          <w:rFonts w:ascii="Arial" w:hAnsi="Arial" w:cs="Arial"/>
          <w:szCs w:val="22"/>
        </w:rPr>
      </w:pPr>
      <w:r w:rsidRPr="00530046">
        <w:rPr>
          <w:rFonts w:ascii="Arial" w:hAnsi="Arial" w:cs="Arial"/>
          <w:b/>
          <w:bCs/>
          <w:sz w:val="24"/>
          <w:szCs w:val="24"/>
        </w:rPr>
        <w:t>2</w:t>
      </w:r>
      <w:r w:rsidRPr="00530046">
        <w:rPr>
          <w:rFonts w:ascii="Arial" w:hAnsi="Arial" w:cs="Arial"/>
          <w:sz w:val="24"/>
          <w:szCs w:val="24"/>
        </w:rPr>
        <w:t>.</w:t>
      </w:r>
      <w:r w:rsidRPr="00530046">
        <w:rPr>
          <w:rFonts w:ascii="Arial" w:hAnsi="Arial" w:cs="Arial"/>
          <w:b/>
          <w:bCs/>
          <w:szCs w:val="22"/>
        </w:rPr>
        <w:tab/>
      </w:r>
      <w:proofErr w:type="gramStart"/>
      <w:r w:rsidRPr="00530046">
        <w:rPr>
          <w:rFonts w:ascii="Arial" w:hAnsi="Arial" w:cs="Arial"/>
          <w:szCs w:val="22"/>
        </w:rPr>
        <w:t>[  ]</w:t>
      </w:r>
      <w:proofErr w:type="gramEnd"/>
      <w:r w:rsidRPr="00530046">
        <w:rPr>
          <w:rFonts w:ascii="Arial" w:hAnsi="Arial" w:cs="Arial"/>
          <w:szCs w:val="22"/>
        </w:rPr>
        <w:tab/>
        <w:t>The court finds that the defendant has provided adequate verification of completion of all nonfinancial sentencing conditions.</w:t>
      </w:r>
    </w:p>
    <w:p w14:paraId="5BD177A3" w14:textId="5EED7D96" w:rsidR="00DB48C5" w:rsidRPr="00530046" w:rsidRDefault="00403725" w:rsidP="00214EEA">
      <w:pPr>
        <w:tabs>
          <w:tab w:val="left" w:pos="540"/>
          <w:tab w:val="left" w:pos="900"/>
        </w:tabs>
        <w:spacing w:line="240" w:lineRule="auto"/>
        <w:ind w:left="907" w:hanging="907"/>
        <w:rPr>
          <w:rFonts w:ascii="Arial" w:hAnsi="Arial" w:cs="Arial"/>
          <w:i/>
          <w:iCs/>
          <w:szCs w:val="22"/>
        </w:rPr>
      </w:pPr>
      <w:r w:rsidRPr="00530046">
        <w:rPr>
          <w:rFonts w:ascii="Arial" w:hAnsi="Arial" w:cs="Arial"/>
          <w:i/>
          <w:iCs/>
          <w:szCs w:val="22"/>
        </w:rPr>
        <w:tab/>
      </w:r>
      <w:r w:rsidRPr="00530046">
        <w:rPr>
          <w:rFonts w:ascii="Arial" w:hAnsi="Arial" w:cs="Arial"/>
          <w:i/>
          <w:iCs/>
          <w:szCs w:val="22"/>
        </w:rPr>
        <w:tab/>
      </w:r>
      <w:r w:rsidRPr="00530046">
        <w:rPr>
          <w:rFonts w:ascii="Arial" w:hAnsi="Arial" w:cs="Arial"/>
          <w:i/>
          <w:iCs/>
          <w:szCs w:val="22"/>
          <w:lang w:val="vi"/>
        </w:rPr>
        <w:t>Tòa án nhận thấy rằng bị đơn đã cung cấp bằng chứng xác minh đầy đủ về việc hoàn tất mọi điều kiện tuyên án phi tài chánh.</w:t>
      </w:r>
    </w:p>
    <w:p w14:paraId="35E2A57E" w14:textId="77777777" w:rsidR="007166CC" w:rsidRPr="00530046" w:rsidRDefault="001B627C" w:rsidP="00214EEA">
      <w:pPr>
        <w:tabs>
          <w:tab w:val="left" w:pos="360"/>
          <w:tab w:val="left" w:pos="720"/>
        </w:tabs>
        <w:spacing w:line="240" w:lineRule="auto"/>
        <w:ind w:left="1080" w:hanging="720"/>
        <w:rPr>
          <w:rFonts w:ascii="Arial" w:hAnsi="Arial" w:cs="Arial"/>
          <w:szCs w:val="22"/>
        </w:rPr>
      </w:pPr>
      <w:r w:rsidRPr="00530046">
        <w:rPr>
          <w:rFonts w:ascii="Arial" w:hAnsi="Arial" w:cs="Arial"/>
          <w:szCs w:val="22"/>
        </w:rPr>
        <w:t>or</w:t>
      </w:r>
    </w:p>
    <w:p w14:paraId="0DE78C8C" w14:textId="65C7FC05" w:rsidR="00DB48C5" w:rsidRPr="00530046" w:rsidRDefault="007166CC" w:rsidP="00214EEA">
      <w:pPr>
        <w:tabs>
          <w:tab w:val="left" w:pos="360"/>
          <w:tab w:val="left" w:pos="720"/>
        </w:tabs>
        <w:spacing w:line="240" w:lineRule="auto"/>
        <w:ind w:left="1080" w:hanging="720"/>
        <w:rPr>
          <w:rFonts w:ascii="Arial" w:hAnsi="Arial" w:cs="Arial"/>
          <w:i/>
          <w:iCs/>
          <w:szCs w:val="22"/>
        </w:rPr>
      </w:pPr>
      <w:r w:rsidRPr="00530046">
        <w:rPr>
          <w:rFonts w:ascii="Arial" w:hAnsi="Arial" w:cs="Arial"/>
          <w:i/>
          <w:iCs/>
          <w:szCs w:val="22"/>
          <w:lang w:val="vi"/>
        </w:rPr>
        <w:lastRenderedPageBreak/>
        <w:t>hoặc</w:t>
      </w:r>
    </w:p>
    <w:p w14:paraId="1ED7A5B4" w14:textId="77777777" w:rsidR="007166CC" w:rsidRPr="00530046" w:rsidRDefault="00483B96" w:rsidP="00214EEA">
      <w:pPr>
        <w:tabs>
          <w:tab w:val="left" w:pos="900"/>
        </w:tabs>
        <w:spacing w:before="120" w:line="240" w:lineRule="auto"/>
        <w:ind w:left="907" w:hanging="367"/>
        <w:rPr>
          <w:rFonts w:ascii="Arial" w:hAnsi="Arial" w:cs="Arial"/>
          <w:szCs w:val="22"/>
        </w:rPr>
      </w:pPr>
      <w:proofErr w:type="gramStart"/>
      <w:r w:rsidRPr="00530046">
        <w:rPr>
          <w:rFonts w:ascii="Arial" w:hAnsi="Arial" w:cs="Arial"/>
          <w:szCs w:val="22"/>
        </w:rPr>
        <w:t>[  ]</w:t>
      </w:r>
      <w:proofErr w:type="gramEnd"/>
      <w:r w:rsidRPr="00530046">
        <w:rPr>
          <w:rFonts w:ascii="Arial" w:hAnsi="Arial" w:cs="Arial"/>
          <w:szCs w:val="22"/>
        </w:rPr>
        <w:tab/>
        <w:t>The court finds good cause to waive the requirement that the defendant provide verification of completion of all nonfinancial sentencing conditions.</w:t>
      </w:r>
    </w:p>
    <w:p w14:paraId="070792A8" w14:textId="45DF00EB" w:rsidR="007D1A90" w:rsidRPr="00530046" w:rsidRDefault="00627185" w:rsidP="00214EEA">
      <w:pPr>
        <w:tabs>
          <w:tab w:val="left" w:pos="900"/>
        </w:tabs>
        <w:spacing w:line="240" w:lineRule="auto"/>
        <w:ind w:left="907" w:hanging="367"/>
        <w:rPr>
          <w:rFonts w:ascii="Arial" w:hAnsi="Arial" w:cs="Arial"/>
          <w:i/>
          <w:iCs/>
          <w:szCs w:val="22"/>
        </w:rPr>
      </w:pPr>
      <w:r w:rsidRPr="00530046">
        <w:rPr>
          <w:rFonts w:ascii="Arial" w:hAnsi="Arial" w:cs="Arial"/>
          <w:i/>
          <w:iCs/>
          <w:szCs w:val="22"/>
        </w:rPr>
        <w:tab/>
      </w:r>
      <w:r w:rsidRPr="00530046">
        <w:rPr>
          <w:rFonts w:ascii="Arial" w:hAnsi="Arial" w:cs="Arial"/>
          <w:i/>
          <w:iCs/>
          <w:szCs w:val="22"/>
          <w:lang w:val="vi"/>
        </w:rPr>
        <w:t>Tòa án nhận thấy lý do chính đáng để miễn trừ yêu cầu rằng bị đơn phải cung cấp bằng chứng xác minh việc hoàn tất mọi điều kiện tuyên án phi tài chánh.</w:t>
      </w:r>
    </w:p>
    <w:p w14:paraId="1E1304D0" w14:textId="77777777" w:rsidR="007166CC" w:rsidRPr="00530046" w:rsidRDefault="0090642B" w:rsidP="00214EEA">
      <w:pPr>
        <w:spacing w:before="120" w:line="240" w:lineRule="auto"/>
        <w:ind w:left="360"/>
        <w:rPr>
          <w:rFonts w:ascii="Arial" w:hAnsi="Arial" w:cs="Arial"/>
          <w:szCs w:val="22"/>
        </w:rPr>
      </w:pPr>
      <w:r w:rsidRPr="00530046">
        <w:rPr>
          <w:rFonts w:ascii="Arial" w:hAnsi="Arial" w:cs="Arial"/>
          <w:b/>
          <w:bCs/>
          <w:szCs w:val="22"/>
        </w:rPr>
        <w:t xml:space="preserve">The court orders </w:t>
      </w:r>
      <w:r w:rsidRPr="00530046">
        <w:rPr>
          <w:rFonts w:ascii="Arial" w:hAnsi="Arial" w:cs="Arial"/>
          <w:szCs w:val="22"/>
        </w:rPr>
        <w:t xml:space="preserve">that this document will be considered a satisfaction of judgment entered under this cause number and that the defendant will be </w:t>
      </w:r>
      <w:r w:rsidRPr="00530046">
        <w:rPr>
          <w:rFonts w:ascii="Arial" w:hAnsi="Arial" w:cs="Arial"/>
          <w:b/>
          <w:bCs/>
          <w:szCs w:val="22"/>
        </w:rPr>
        <w:t>discharged</w:t>
      </w:r>
      <w:r w:rsidRPr="00530046">
        <w:rPr>
          <w:rFonts w:ascii="Arial" w:hAnsi="Arial" w:cs="Arial"/>
          <w:szCs w:val="22"/>
        </w:rPr>
        <w:t xml:space="preserve"> from the confinement and supervision of the Secretary of the Department of Corrections:</w:t>
      </w:r>
    </w:p>
    <w:p w14:paraId="4891E88F" w14:textId="23C60C98" w:rsidR="005F4002" w:rsidRPr="00530046" w:rsidRDefault="007166CC" w:rsidP="00214EEA">
      <w:pPr>
        <w:spacing w:line="240" w:lineRule="auto"/>
        <w:ind w:left="360"/>
        <w:rPr>
          <w:rFonts w:ascii="Arial" w:hAnsi="Arial" w:cs="Arial"/>
          <w:i/>
          <w:iCs/>
          <w:szCs w:val="22"/>
        </w:rPr>
      </w:pPr>
      <w:r w:rsidRPr="00530046">
        <w:rPr>
          <w:rFonts w:ascii="Arial" w:hAnsi="Arial" w:cs="Arial"/>
          <w:b/>
          <w:bCs/>
          <w:i/>
          <w:iCs/>
          <w:szCs w:val="22"/>
          <w:lang w:val="vi"/>
        </w:rPr>
        <w:t>Tòa án ra lệnh</w:t>
      </w:r>
      <w:r w:rsidRPr="00530046">
        <w:rPr>
          <w:rFonts w:ascii="Arial" w:hAnsi="Arial" w:cs="Arial"/>
          <w:i/>
          <w:iCs/>
          <w:szCs w:val="22"/>
          <w:lang w:val="vi"/>
        </w:rPr>
        <w:t xml:space="preserve"> rằng văn kiện này được coi là sự chấp hành phán quyết được đưa ra theo số vụ án này và rằng bị đơn sẽ </w:t>
      </w:r>
      <w:r w:rsidRPr="00530046">
        <w:rPr>
          <w:rFonts w:ascii="Arial" w:hAnsi="Arial" w:cs="Arial"/>
          <w:b/>
          <w:bCs/>
          <w:i/>
          <w:iCs/>
          <w:szCs w:val="22"/>
          <w:lang w:val="vi"/>
        </w:rPr>
        <w:t>được tha bổng</w:t>
      </w:r>
      <w:r w:rsidRPr="00530046">
        <w:rPr>
          <w:rFonts w:ascii="Arial" w:hAnsi="Arial" w:cs="Arial"/>
          <w:i/>
          <w:iCs/>
          <w:szCs w:val="22"/>
          <w:lang w:val="vi"/>
        </w:rPr>
        <w:t xml:space="preserve"> khỏi thời gian giam giữ và giám sát của Bộ Trưởng Bộ Cải Huấn.</w:t>
      </w:r>
    </w:p>
    <w:p w14:paraId="32B4336E" w14:textId="77777777" w:rsidR="007166CC" w:rsidRPr="00530046" w:rsidRDefault="00483B96" w:rsidP="00214EEA">
      <w:pPr>
        <w:spacing w:before="120" w:line="240" w:lineRule="auto"/>
        <w:ind w:left="720"/>
        <w:rPr>
          <w:rFonts w:ascii="Arial" w:hAnsi="Arial" w:cs="Arial"/>
          <w:szCs w:val="22"/>
        </w:rPr>
      </w:pPr>
      <w:r w:rsidRPr="00530046">
        <w:rPr>
          <w:rFonts w:ascii="Arial" w:hAnsi="Arial" w:cs="Arial"/>
          <w:b/>
          <w:bCs/>
          <w:szCs w:val="22"/>
        </w:rPr>
        <w:t>effective</w:t>
      </w:r>
      <w:r w:rsidRPr="00530046">
        <w:rPr>
          <w:rFonts w:ascii="Arial" w:hAnsi="Arial" w:cs="Arial"/>
          <w:szCs w:val="22"/>
        </w:rPr>
        <w:t xml:space="preserve"> on the later of:</w:t>
      </w:r>
    </w:p>
    <w:p w14:paraId="20939243" w14:textId="33894DAF" w:rsidR="00483B96" w:rsidRPr="00530046" w:rsidRDefault="007166CC" w:rsidP="00214EEA">
      <w:pPr>
        <w:spacing w:line="240" w:lineRule="auto"/>
        <w:ind w:left="720"/>
        <w:rPr>
          <w:rFonts w:ascii="Arial" w:hAnsi="Arial" w:cs="Arial"/>
          <w:i/>
          <w:iCs/>
          <w:szCs w:val="22"/>
        </w:rPr>
      </w:pPr>
      <w:r w:rsidRPr="00530046">
        <w:rPr>
          <w:rFonts w:ascii="Arial" w:hAnsi="Arial" w:cs="Arial"/>
          <w:b/>
          <w:bCs/>
          <w:i/>
          <w:iCs/>
          <w:szCs w:val="22"/>
          <w:lang w:val="vi"/>
        </w:rPr>
        <w:t>có hiệu lực</w:t>
      </w:r>
      <w:r w:rsidRPr="00530046">
        <w:rPr>
          <w:rFonts w:ascii="Arial" w:hAnsi="Arial" w:cs="Arial"/>
          <w:i/>
          <w:iCs/>
          <w:szCs w:val="22"/>
          <w:lang w:val="vi"/>
        </w:rPr>
        <w:t xml:space="preserve"> vào thời điểm sau: </w:t>
      </w:r>
    </w:p>
    <w:p w14:paraId="22DAEFE8" w14:textId="77777777" w:rsidR="007166CC" w:rsidRPr="00530046" w:rsidRDefault="00D95B18" w:rsidP="00214EEA">
      <w:pPr>
        <w:numPr>
          <w:ilvl w:val="0"/>
          <w:numId w:val="2"/>
        </w:numPr>
        <w:spacing w:before="120" w:line="240" w:lineRule="auto"/>
        <w:rPr>
          <w:rFonts w:ascii="Arial" w:hAnsi="Arial" w:cs="Arial"/>
          <w:szCs w:val="22"/>
        </w:rPr>
      </w:pPr>
      <w:r w:rsidRPr="00530046">
        <w:rPr>
          <w:rFonts w:ascii="Arial" w:hAnsi="Arial" w:cs="Arial"/>
          <w:szCs w:val="22"/>
        </w:rPr>
        <w:t xml:space="preserve">five years after the defendant completes community custody. </w:t>
      </w:r>
      <w:proofErr w:type="gramStart"/>
      <w:r w:rsidRPr="00530046">
        <w:rPr>
          <w:rFonts w:ascii="Arial" w:hAnsi="Arial" w:cs="Arial"/>
          <w:szCs w:val="22"/>
        </w:rPr>
        <w:t>[  ]</w:t>
      </w:r>
      <w:proofErr w:type="gramEnd"/>
      <w:r w:rsidRPr="00530046">
        <w:rPr>
          <w:rFonts w:ascii="Arial" w:hAnsi="Arial" w:cs="Arial"/>
          <w:szCs w:val="22"/>
        </w:rPr>
        <w:t xml:space="preserve"> was completed on __________ (</w:t>
      </w:r>
      <w:r w:rsidRPr="00530046">
        <w:rPr>
          <w:rFonts w:ascii="Arial" w:hAnsi="Arial" w:cs="Arial"/>
          <w:i/>
          <w:iCs/>
          <w:szCs w:val="22"/>
        </w:rPr>
        <w:t>date</w:t>
      </w:r>
      <w:r w:rsidRPr="00530046">
        <w:rPr>
          <w:rFonts w:ascii="Arial" w:hAnsi="Arial" w:cs="Arial"/>
          <w:szCs w:val="22"/>
        </w:rPr>
        <w:t>)</w:t>
      </w:r>
    </w:p>
    <w:p w14:paraId="585EE5C9" w14:textId="052A2334" w:rsidR="00DB48C5" w:rsidRPr="00530046" w:rsidRDefault="007166CC" w:rsidP="00627185">
      <w:pPr>
        <w:spacing w:line="240" w:lineRule="auto"/>
        <w:ind w:left="1080"/>
        <w:rPr>
          <w:rFonts w:ascii="Arial" w:hAnsi="Arial" w:cs="Arial"/>
          <w:i/>
          <w:iCs/>
          <w:szCs w:val="22"/>
          <w:lang w:val="vi"/>
        </w:rPr>
      </w:pPr>
      <w:r w:rsidRPr="00530046">
        <w:rPr>
          <w:rFonts w:ascii="Arial" w:hAnsi="Arial" w:cs="Arial"/>
          <w:i/>
          <w:iCs/>
          <w:szCs w:val="22"/>
          <w:lang w:val="vi"/>
        </w:rPr>
        <w:t xml:space="preserve">năm năm sau khi bị đơn đã hoàn tất việc giam giữ cộng đồng. [-] đã được hoàn tất vào </w:t>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i/>
          <w:iCs/>
          <w:szCs w:val="22"/>
          <w:lang w:val="vi"/>
        </w:rPr>
        <w:t xml:space="preserve"> (ngày)</w:t>
      </w:r>
    </w:p>
    <w:p w14:paraId="5D21E5CB" w14:textId="77777777" w:rsidR="007166CC" w:rsidRPr="00530046" w:rsidRDefault="00BA30B9" w:rsidP="00214EEA">
      <w:pPr>
        <w:numPr>
          <w:ilvl w:val="0"/>
          <w:numId w:val="2"/>
        </w:numPr>
        <w:spacing w:before="120" w:line="240" w:lineRule="auto"/>
        <w:rPr>
          <w:rFonts w:ascii="Arial" w:hAnsi="Arial" w:cs="Arial"/>
          <w:szCs w:val="22"/>
        </w:rPr>
      </w:pPr>
      <w:r w:rsidRPr="00530046">
        <w:rPr>
          <w:rFonts w:ascii="Arial" w:hAnsi="Arial" w:cs="Arial"/>
          <w:szCs w:val="22"/>
        </w:rPr>
        <w:t xml:space="preserve">if none ordered, five years after the defendant completes full and partial confinement. </w:t>
      </w:r>
      <w:proofErr w:type="gramStart"/>
      <w:r w:rsidRPr="00530046">
        <w:rPr>
          <w:rFonts w:ascii="Arial" w:hAnsi="Arial" w:cs="Arial"/>
          <w:szCs w:val="22"/>
        </w:rPr>
        <w:t>[  ]</w:t>
      </w:r>
      <w:proofErr w:type="gramEnd"/>
      <w:r w:rsidRPr="00530046">
        <w:rPr>
          <w:rFonts w:ascii="Arial" w:hAnsi="Arial" w:cs="Arial"/>
          <w:szCs w:val="22"/>
        </w:rPr>
        <w:t xml:space="preserve"> was completed on __________ (</w:t>
      </w:r>
      <w:r w:rsidRPr="00530046">
        <w:rPr>
          <w:rFonts w:ascii="Arial" w:hAnsi="Arial" w:cs="Arial"/>
          <w:i/>
          <w:iCs/>
          <w:szCs w:val="22"/>
        </w:rPr>
        <w:t>date</w:t>
      </w:r>
      <w:r w:rsidRPr="00530046">
        <w:rPr>
          <w:rFonts w:ascii="Arial" w:hAnsi="Arial" w:cs="Arial"/>
          <w:szCs w:val="22"/>
        </w:rPr>
        <w:t>)</w:t>
      </w:r>
    </w:p>
    <w:p w14:paraId="4BA23ADE" w14:textId="394F60F6" w:rsidR="00483B96" w:rsidRPr="00530046" w:rsidRDefault="007166CC" w:rsidP="00627185">
      <w:pPr>
        <w:spacing w:line="240" w:lineRule="auto"/>
        <w:ind w:left="1080"/>
        <w:rPr>
          <w:rFonts w:ascii="Arial" w:hAnsi="Arial" w:cs="Arial"/>
          <w:i/>
          <w:iCs/>
          <w:szCs w:val="22"/>
        </w:rPr>
      </w:pPr>
      <w:r w:rsidRPr="00530046">
        <w:rPr>
          <w:rFonts w:ascii="Arial" w:hAnsi="Arial" w:cs="Arial"/>
          <w:i/>
          <w:iCs/>
          <w:szCs w:val="22"/>
          <w:lang w:val="vi"/>
        </w:rPr>
        <w:t xml:space="preserve">nếu không có lệnh nào, năm năm sau khi bị đơn hoàn tất toàn bộ và một phần thời gian giam giữ. [-] đã được hoàn tất vào </w:t>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i/>
          <w:iCs/>
          <w:szCs w:val="22"/>
          <w:lang w:val="vi"/>
        </w:rPr>
        <w:t xml:space="preserve"> (ngày)</w:t>
      </w:r>
    </w:p>
    <w:p w14:paraId="01A96ED5" w14:textId="77777777" w:rsidR="007166CC" w:rsidRPr="00530046" w:rsidRDefault="00D95B18" w:rsidP="00214EEA">
      <w:pPr>
        <w:numPr>
          <w:ilvl w:val="0"/>
          <w:numId w:val="2"/>
        </w:numPr>
        <w:spacing w:before="120" w:line="240" w:lineRule="auto"/>
        <w:rPr>
          <w:rFonts w:ascii="Arial" w:hAnsi="Arial" w:cs="Arial"/>
          <w:szCs w:val="22"/>
        </w:rPr>
      </w:pPr>
      <w:r w:rsidRPr="00530046">
        <w:rPr>
          <w:rFonts w:ascii="Arial" w:hAnsi="Arial" w:cs="Arial"/>
          <w:szCs w:val="22"/>
        </w:rPr>
        <w:t xml:space="preserve">the date all legal financial obligations are satisfied or expired. </w:t>
      </w:r>
      <w:proofErr w:type="gramStart"/>
      <w:r w:rsidRPr="00530046">
        <w:rPr>
          <w:rFonts w:ascii="Arial" w:hAnsi="Arial" w:cs="Arial"/>
          <w:szCs w:val="22"/>
        </w:rPr>
        <w:t>[  ]</w:t>
      </w:r>
      <w:proofErr w:type="gramEnd"/>
      <w:r w:rsidRPr="00530046">
        <w:rPr>
          <w:rFonts w:ascii="Arial" w:hAnsi="Arial" w:cs="Arial"/>
          <w:szCs w:val="22"/>
        </w:rPr>
        <w:t xml:space="preserve"> satisfied                </w:t>
      </w:r>
      <w:proofErr w:type="gramStart"/>
      <w:r w:rsidRPr="00530046">
        <w:rPr>
          <w:rFonts w:ascii="Arial" w:hAnsi="Arial" w:cs="Arial"/>
          <w:szCs w:val="22"/>
        </w:rPr>
        <w:t xml:space="preserve">   [  ]</w:t>
      </w:r>
      <w:proofErr w:type="gramEnd"/>
      <w:r w:rsidRPr="00530046">
        <w:rPr>
          <w:rFonts w:ascii="Arial" w:hAnsi="Arial" w:cs="Arial"/>
          <w:szCs w:val="22"/>
        </w:rPr>
        <w:t xml:space="preserve">  expired on _________ (</w:t>
      </w:r>
      <w:r w:rsidRPr="00530046">
        <w:rPr>
          <w:rFonts w:ascii="Arial" w:hAnsi="Arial" w:cs="Arial"/>
          <w:i/>
          <w:iCs/>
          <w:szCs w:val="22"/>
        </w:rPr>
        <w:t>date</w:t>
      </w:r>
      <w:r w:rsidRPr="00530046">
        <w:rPr>
          <w:rFonts w:ascii="Arial" w:hAnsi="Arial" w:cs="Arial"/>
          <w:szCs w:val="22"/>
        </w:rPr>
        <w:t>)</w:t>
      </w:r>
    </w:p>
    <w:p w14:paraId="29B9313D" w14:textId="6F1ECDFF" w:rsidR="00483B96" w:rsidRPr="00530046" w:rsidRDefault="007166CC" w:rsidP="00627185">
      <w:pPr>
        <w:spacing w:line="240" w:lineRule="auto"/>
        <w:ind w:left="1080"/>
        <w:rPr>
          <w:rFonts w:ascii="Arial" w:hAnsi="Arial" w:cs="Arial"/>
          <w:i/>
          <w:iCs/>
          <w:szCs w:val="22"/>
        </w:rPr>
      </w:pPr>
      <w:r w:rsidRPr="00530046">
        <w:rPr>
          <w:rFonts w:ascii="Arial" w:hAnsi="Arial" w:cs="Arial"/>
          <w:i/>
          <w:iCs/>
          <w:szCs w:val="22"/>
          <w:lang w:val="vi"/>
        </w:rPr>
        <w:t xml:space="preserve">ngày mà tất cả các khoản nghĩa vụ tài chánh pháp lý được chấp hành hoặc hết hạn. [-] chấp hành [-] hết hạn vào </w:t>
      </w:r>
      <w:r w:rsidRPr="00530046">
        <w:rPr>
          <w:rFonts w:ascii="Arial" w:hAnsi="Arial" w:cs="Arial"/>
          <w:szCs w:val="22"/>
          <w:lang w:val="vi"/>
        </w:rPr>
        <w:tab/>
      </w:r>
      <w:r w:rsidRPr="00530046">
        <w:rPr>
          <w:rFonts w:ascii="Arial" w:hAnsi="Arial" w:cs="Arial"/>
          <w:szCs w:val="22"/>
          <w:lang w:val="vi"/>
        </w:rPr>
        <w:tab/>
      </w:r>
      <w:r w:rsidRPr="00530046">
        <w:rPr>
          <w:rFonts w:ascii="Arial" w:hAnsi="Arial" w:cs="Arial"/>
          <w:i/>
          <w:iCs/>
          <w:szCs w:val="22"/>
          <w:lang w:val="vi"/>
        </w:rPr>
        <w:t xml:space="preserve"> (ngày)</w:t>
      </w:r>
    </w:p>
    <w:p w14:paraId="699A31C9" w14:textId="77777777" w:rsidR="007166CC" w:rsidRPr="00530046" w:rsidRDefault="00453E4F" w:rsidP="00214EEA">
      <w:pPr>
        <w:spacing w:before="120" w:line="240" w:lineRule="auto"/>
        <w:rPr>
          <w:rFonts w:ascii="Arial" w:hAnsi="Arial" w:cs="Arial"/>
          <w:szCs w:val="22"/>
        </w:rPr>
      </w:pPr>
      <w:r w:rsidRPr="00530046">
        <w:rPr>
          <w:rFonts w:ascii="Arial" w:hAnsi="Arial" w:cs="Arial"/>
          <w:b/>
          <w:bCs/>
          <w:szCs w:val="22"/>
        </w:rPr>
        <w:t>The court orders that, when effective, this discharge restores</w:t>
      </w:r>
      <w:r w:rsidRPr="00530046">
        <w:rPr>
          <w:rFonts w:ascii="Arial" w:hAnsi="Arial" w:cs="Arial"/>
          <w:szCs w:val="22"/>
        </w:rPr>
        <w:t xml:space="preserve"> the defendant’s civil rights not already restored by RCW 29A.08.520.  This certificate of discharge:</w:t>
      </w:r>
    </w:p>
    <w:p w14:paraId="3E0B0AED" w14:textId="2B166C3D" w:rsidR="00071BEC" w:rsidRPr="00530046" w:rsidRDefault="007166CC" w:rsidP="00214EEA">
      <w:pPr>
        <w:spacing w:line="240" w:lineRule="auto"/>
        <w:rPr>
          <w:rFonts w:ascii="Arial" w:hAnsi="Arial" w:cs="Arial"/>
          <w:i/>
          <w:iCs/>
          <w:szCs w:val="22"/>
        </w:rPr>
      </w:pPr>
      <w:r w:rsidRPr="00530046">
        <w:rPr>
          <w:rFonts w:ascii="Arial" w:hAnsi="Arial" w:cs="Arial"/>
          <w:b/>
          <w:bCs/>
          <w:i/>
          <w:iCs/>
          <w:szCs w:val="22"/>
          <w:lang w:val="vi"/>
        </w:rPr>
        <w:t>Tòa án ra lệnh rằng, khi có hiệu lực,</w:t>
      </w:r>
      <w:r w:rsidRPr="00530046">
        <w:rPr>
          <w:rFonts w:ascii="Arial" w:hAnsi="Arial" w:cs="Arial"/>
          <w:i/>
          <w:iCs/>
          <w:szCs w:val="22"/>
          <w:lang w:val="vi"/>
        </w:rPr>
        <w:t xml:space="preserve"> </w:t>
      </w:r>
      <w:r w:rsidRPr="00530046">
        <w:rPr>
          <w:rFonts w:ascii="Arial" w:hAnsi="Arial" w:cs="Arial"/>
          <w:b/>
          <w:bCs/>
          <w:i/>
          <w:iCs/>
          <w:szCs w:val="22"/>
          <w:lang w:val="vi"/>
        </w:rPr>
        <w:t>lệnh tha bổng này sẽ phục hồi</w:t>
      </w:r>
      <w:r w:rsidRPr="00530046">
        <w:rPr>
          <w:rFonts w:ascii="Arial" w:hAnsi="Arial" w:cs="Arial"/>
          <w:i/>
          <w:iCs/>
          <w:szCs w:val="22"/>
          <w:lang w:val="vi"/>
        </w:rPr>
        <w:t xml:space="preserve"> các quyền dân sự của bị đơn mà chưa được phục hồi theo RCW 29A.08.520.  Chứng nhận tha bổng này:</w:t>
      </w:r>
    </w:p>
    <w:p w14:paraId="6F82BD43" w14:textId="77777777" w:rsidR="007166CC" w:rsidRPr="00530046" w:rsidRDefault="005F4002" w:rsidP="00214EEA">
      <w:pPr>
        <w:numPr>
          <w:ilvl w:val="0"/>
          <w:numId w:val="1"/>
        </w:numPr>
        <w:spacing w:before="120" w:line="240" w:lineRule="auto"/>
        <w:ind w:left="720"/>
        <w:rPr>
          <w:rFonts w:ascii="Arial" w:hAnsi="Arial" w:cs="Arial"/>
          <w:szCs w:val="22"/>
        </w:rPr>
      </w:pPr>
      <w:r w:rsidRPr="00530046">
        <w:rPr>
          <w:rFonts w:ascii="Arial" w:hAnsi="Arial" w:cs="Arial"/>
          <w:szCs w:val="22"/>
        </w:rPr>
        <w:t>is not based on a finding of rehabilitation and does not restore the right to ship, transport, possess, or receive firearms or ammunition.</w:t>
      </w:r>
    </w:p>
    <w:p w14:paraId="48AEF812" w14:textId="74486BF2" w:rsidR="00071BEC" w:rsidRPr="00530046" w:rsidRDefault="007166CC" w:rsidP="00AC6CAC">
      <w:pPr>
        <w:spacing w:line="240" w:lineRule="auto"/>
        <w:ind w:left="720"/>
        <w:rPr>
          <w:rFonts w:ascii="Arial" w:hAnsi="Arial" w:cs="Arial"/>
          <w:i/>
          <w:iCs/>
          <w:szCs w:val="22"/>
        </w:rPr>
      </w:pPr>
      <w:r w:rsidRPr="00530046">
        <w:rPr>
          <w:rFonts w:ascii="Arial" w:hAnsi="Arial" w:cs="Arial"/>
          <w:i/>
          <w:iCs/>
          <w:szCs w:val="22"/>
          <w:lang w:val="vi"/>
        </w:rPr>
        <w:t>không dựa trên phán quyết phục hồi chức năng và không phục hồi quyền vận chuyển, sở hữu hoặc tiếp nhận súng ống hoặc đạn dược.</w:t>
      </w:r>
    </w:p>
    <w:p w14:paraId="1CAB8A13" w14:textId="77777777" w:rsidR="007166CC" w:rsidRPr="00530046" w:rsidRDefault="00F963E8" w:rsidP="00214EEA">
      <w:pPr>
        <w:numPr>
          <w:ilvl w:val="0"/>
          <w:numId w:val="1"/>
        </w:numPr>
        <w:spacing w:line="240" w:lineRule="auto"/>
        <w:ind w:left="720"/>
        <w:rPr>
          <w:rFonts w:ascii="Arial" w:hAnsi="Arial" w:cs="Arial"/>
          <w:szCs w:val="22"/>
        </w:rPr>
      </w:pPr>
      <w:r w:rsidRPr="00530046">
        <w:rPr>
          <w:rFonts w:ascii="Arial" w:hAnsi="Arial" w:cs="Arial"/>
          <w:szCs w:val="22"/>
        </w:rPr>
        <w:t>does not terminate any obligation to register as a sex or kidnapping offender.</w:t>
      </w:r>
    </w:p>
    <w:p w14:paraId="7B6F996F" w14:textId="5D1D4545" w:rsidR="008B3EB0" w:rsidRPr="00530046" w:rsidRDefault="007166CC" w:rsidP="00AC6CAC">
      <w:pPr>
        <w:spacing w:line="240" w:lineRule="auto"/>
        <w:ind w:left="720"/>
        <w:rPr>
          <w:rFonts w:ascii="Arial" w:hAnsi="Arial" w:cs="Arial"/>
          <w:i/>
          <w:iCs/>
          <w:szCs w:val="22"/>
        </w:rPr>
      </w:pPr>
      <w:r w:rsidRPr="00530046">
        <w:rPr>
          <w:rFonts w:ascii="Arial" w:hAnsi="Arial" w:cs="Arial"/>
          <w:i/>
          <w:iCs/>
          <w:szCs w:val="22"/>
          <w:lang w:val="vi"/>
        </w:rPr>
        <w:t>không chấm dứt bất kỳ nghĩa vụ nào phải đăng ký là người phạm tội tình dục hoặc bắt cóc.</w:t>
      </w:r>
    </w:p>
    <w:p w14:paraId="72D36A19" w14:textId="77777777" w:rsidR="007166CC" w:rsidRPr="00530046" w:rsidRDefault="005F4002" w:rsidP="00214EEA">
      <w:pPr>
        <w:numPr>
          <w:ilvl w:val="0"/>
          <w:numId w:val="1"/>
        </w:numPr>
        <w:spacing w:line="240" w:lineRule="auto"/>
        <w:ind w:left="720"/>
        <w:rPr>
          <w:rFonts w:ascii="Arial" w:hAnsi="Arial" w:cs="Arial"/>
          <w:szCs w:val="22"/>
        </w:rPr>
      </w:pPr>
      <w:r w:rsidRPr="00530046">
        <w:rPr>
          <w:rFonts w:ascii="Arial" w:hAnsi="Arial" w:cs="Arial"/>
          <w:szCs w:val="22"/>
        </w:rPr>
        <w:t>does not terminate any obligation to comply with a no-contact order that excludes or prohibits the defendant from having contact with a specified person or coming within a set distance of any specified location. Any no-contact order filed separately from the judgment and sentence remains in effect.</w:t>
      </w:r>
    </w:p>
    <w:p w14:paraId="035E41CC" w14:textId="3BBF6D9F" w:rsidR="005F4002" w:rsidRPr="00530046" w:rsidRDefault="007166CC" w:rsidP="00AC6CAC">
      <w:pPr>
        <w:spacing w:line="240" w:lineRule="auto"/>
        <w:ind w:left="720"/>
        <w:rPr>
          <w:rFonts w:ascii="Arial" w:hAnsi="Arial" w:cs="Arial"/>
          <w:i/>
          <w:iCs/>
          <w:szCs w:val="22"/>
          <w:lang w:val="vi"/>
        </w:rPr>
      </w:pPr>
      <w:r w:rsidRPr="00530046">
        <w:rPr>
          <w:rFonts w:ascii="Arial" w:hAnsi="Arial" w:cs="Arial"/>
          <w:i/>
          <w:iCs/>
          <w:szCs w:val="22"/>
          <w:lang w:val="vi"/>
        </w:rPr>
        <w:t>không chấm dứt bất kỳ nghĩa vụ nào phải tuân thủ lệnh cấm tiếp xúc loại trừ hoặc nghiêm cấm bị đơn tiếp xúc với một người cụ thể hoặc đến gần bất kỳ địa điểm cụ thể nào trong một khoảng cách nhất định. Bất kỳ lệnh cấm tiếp xúc nào được trình nộp riêng biệt với phán quyết và bản án vẫn còn hiệu lực.</w:t>
      </w:r>
    </w:p>
    <w:p w14:paraId="2B99F4D4" w14:textId="2E9E4A11" w:rsidR="007166CC" w:rsidRPr="00530046" w:rsidRDefault="00453E4F" w:rsidP="00530046">
      <w:pPr>
        <w:spacing w:line="240" w:lineRule="auto"/>
        <w:rPr>
          <w:rFonts w:ascii="Arial" w:hAnsi="Arial" w:cs="Arial"/>
          <w:szCs w:val="22"/>
        </w:rPr>
      </w:pPr>
      <w:proofErr w:type="gramStart"/>
      <w:r w:rsidRPr="00530046">
        <w:rPr>
          <w:rFonts w:ascii="Arial" w:hAnsi="Arial" w:cs="Arial"/>
          <w:szCs w:val="22"/>
        </w:rPr>
        <w:t>[  ]</w:t>
      </w:r>
      <w:proofErr w:type="gramEnd"/>
      <w:r w:rsidRPr="00530046">
        <w:rPr>
          <w:rFonts w:ascii="Arial" w:hAnsi="Arial" w:cs="Arial"/>
          <w:szCs w:val="22"/>
        </w:rPr>
        <w:t xml:space="preserve"> The defendant remains subject to a </w:t>
      </w:r>
      <w:r w:rsidRPr="00530046">
        <w:rPr>
          <w:rFonts w:ascii="Arial" w:hAnsi="Arial" w:cs="Arial"/>
          <w:b/>
          <w:bCs/>
          <w:szCs w:val="22"/>
        </w:rPr>
        <w:t>no-contact order</w:t>
      </w:r>
      <w:r w:rsidRPr="00530046">
        <w:rPr>
          <w:rFonts w:ascii="Arial" w:hAnsi="Arial" w:cs="Arial"/>
          <w:szCs w:val="22"/>
        </w:rPr>
        <w:t xml:space="preserve"> that was imposed as a part of the judgment and sentence in this case and was not filed separately. This certificate of discharge is valid and effective only upon entry of a separate civil no-contact order with terms and conditions </w:t>
      </w:r>
      <w:r w:rsidRPr="00530046">
        <w:rPr>
          <w:rFonts w:ascii="Arial" w:hAnsi="Arial" w:cs="Arial"/>
          <w:szCs w:val="22"/>
        </w:rPr>
        <w:lastRenderedPageBreak/>
        <w:t>identical to those imposed in the judgment and sentence in this case. The defendant must pay the filing fee for the separate no-contact order.  The court orders the defendant to comply with the separate no-contact order reissued under a new cause number on this date or</w:t>
      </w:r>
      <w:r w:rsidR="00530046">
        <w:rPr>
          <w:rFonts w:ascii="Arial" w:hAnsi="Arial" w:cs="Arial"/>
          <w:szCs w:val="22"/>
        </w:rPr>
        <w:br/>
      </w:r>
      <w:r w:rsidR="00530046" w:rsidRPr="00530046">
        <w:rPr>
          <w:rFonts w:ascii="Arial" w:hAnsi="Arial" w:cs="Arial"/>
          <w:szCs w:val="22"/>
        </w:rPr>
        <w:t>dated ________________________.</w:t>
      </w:r>
    </w:p>
    <w:p w14:paraId="5E81B504" w14:textId="40682E13" w:rsidR="00453E4F" w:rsidRPr="00530046" w:rsidRDefault="00E00927" w:rsidP="00530046">
      <w:pPr>
        <w:spacing w:line="240" w:lineRule="auto"/>
        <w:rPr>
          <w:rFonts w:ascii="Arial" w:hAnsi="Arial" w:cs="Arial"/>
          <w:i/>
          <w:iCs/>
          <w:szCs w:val="22"/>
          <w:lang w:val="vi"/>
        </w:rPr>
      </w:pPr>
      <w:r w:rsidRPr="00530046">
        <w:rPr>
          <w:rFonts w:ascii="Arial" w:hAnsi="Arial" w:cs="Arial"/>
          <w:i/>
          <w:iCs/>
          <w:szCs w:val="22"/>
        </w:rPr>
        <w:t xml:space="preserve">     </w:t>
      </w:r>
      <w:r w:rsidRPr="00530046">
        <w:rPr>
          <w:rFonts w:ascii="Arial" w:hAnsi="Arial" w:cs="Arial"/>
          <w:i/>
          <w:iCs/>
          <w:szCs w:val="22"/>
          <w:lang w:val="vi"/>
        </w:rPr>
        <w:t xml:space="preserve">Bị đơn vẫn phải tuân theo </w:t>
      </w:r>
      <w:r w:rsidRPr="00530046">
        <w:rPr>
          <w:rFonts w:ascii="Arial" w:hAnsi="Arial" w:cs="Arial"/>
          <w:b/>
          <w:bCs/>
          <w:i/>
          <w:iCs/>
          <w:szCs w:val="22"/>
          <w:lang w:val="vi"/>
        </w:rPr>
        <w:t xml:space="preserve">lệnh cấm tiếp xúc </w:t>
      </w:r>
      <w:r w:rsidRPr="00530046">
        <w:rPr>
          <w:rFonts w:ascii="Arial" w:hAnsi="Arial" w:cs="Arial"/>
          <w:i/>
          <w:iCs/>
          <w:szCs w:val="22"/>
          <w:lang w:val="vi"/>
        </w:rPr>
        <w:t>đã được áp đặt như một phần phán quyết và bản án trong vụ án này và không được trình nộp riêng. Chứng nhận tha bổng này chỉ có giá trị và hiệu lực khi có lệnh cấm tiếp xúc dân sự riêng biệt với các điều khoản và điều kiện giống hệt với những điều khoản và điều kiện được áp đặt trong phán quyết và bản án trong vụ án này. Bị đơn phải chi trả lệ phí nộp đơn xin lệnh cấm tiếp xúc riêng biệt.  Tòa án ra lệnh cho bị đơn tuân thủ lệnh cấm tiếp xúc riêng biệt được ban hành lại theo số nguyên nhân mới vào ngày này hoặc</w:t>
      </w:r>
      <w:r w:rsidR="00530046" w:rsidRPr="00530046">
        <w:rPr>
          <w:rFonts w:ascii="Arial" w:hAnsi="Arial" w:cs="Arial"/>
          <w:i/>
          <w:iCs/>
          <w:szCs w:val="22"/>
          <w:lang w:val="vi"/>
        </w:rPr>
        <w:t xml:space="preserve"> </w:t>
      </w:r>
      <w:r w:rsidR="007166CC" w:rsidRPr="00530046">
        <w:rPr>
          <w:rFonts w:ascii="Arial" w:hAnsi="Arial" w:cs="Arial"/>
          <w:i/>
          <w:iCs/>
          <w:szCs w:val="22"/>
          <w:lang w:val="vi"/>
        </w:rPr>
        <w:t>đề ngày</w:t>
      </w:r>
    </w:p>
    <w:p w14:paraId="3ECEF22B" w14:textId="77777777" w:rsidR="007166CC" w:rsidRPr="00530046" w:rsidRDefault="00047510" w:rsidP="00214EEA">
      <w:pPr>
        <w:spacing w:before="120" w:line="240" w:lineRule="auto"/>
        <w:rPr>
          <w:rFonts w:ascii="Arial" w:hAnsi="Arial" w:cs="Arial"/>
          <w:bCs/>
          <w:szCs w:val="22"/>
        </w:rPr>
      </w:pPr>
      <w:r w:rsidRPr="00530046">
        <w:rPr>
          <w:rFonts w:ascii="Arial" w:hAnsi="Arial" w:cs="Arial"/>
          <w:b/>
          <w:bCs/>
          <w:szCs w:val="22"/>
        </w:rPr>
        <w:t>Dated</w:t>
      </w:r>
      <w:r w:rsidRPr="00530046">
        <w:rPr>
          <w:rFonts w:ascii="Arial" w:hAnsi="Arial" w:cs="Arial"/>
          <w:szCs w:val="22"/>
        </w:rPr>
        <w:t>: ________________________</w:t>
      </w:r>
      <w:r w:rsidRPr="00530046">
        <w:rPr>
          <w:rFonts w:ascii="Arial" w:hAnsi="Arial" w:cs="Arial"/>
          <w:b/>
          <w:bCs/>
          <w:szCs w:val="22"/>
        </w:rPr>
        <w:tab/>
      </w:r>
      <w:r w:rsidRPr="00530046">
        <w:rPr>
          <w:rFonts w:ascii="Arial" w:hAnsi="Arial" w:cs="Arial"/>
          <w:szCs w:val="22"/>
        </w:rPr>
        <w:t>_____________________________________</w:t>
      </w:r>
    </w:p>
    <w:p w14:paraId="53F3194E" w14:textId="47E3CEA6" w:rsidR="007166CC" w:rsidRPr="00530046" w:rsidRDefault="007166CC" w:rsidP="00E00927">
      <w:pPr>
        <w:spacing w:line="240" w:lineRule="auto"/>
        <w:rPr>
          <w:rFonts w:ascii="Arial" w:hAnsi="Arial" w:cs="Arial"/>
          <w:b/>
          <w:i/>
          <w:iCs/>
          <w:szCs w:val="22"/>
        </w:rPr>
      </w:pPr>
      <w:r w:rsidRPr="00530046">
        <w:rPr>
          <w:rFonts w:ascii="Arial" w:hAnsi="Arial" w:cs="Arial"/>
          <w:b/>
          <w:bCs/>
          <w:i/>
          <w:iCs/>
          <w:szCs w:val="22"/>
          <w:lang w:val="vi"/>
        </w:rPr>
        <w:t>Đề ngày:</w:t>
      </w:r>
      <w:r w:rsidRPr="00530046">
        <w:rPr>
          <w:rFonts w:ascii="Arial" w:hAnsi="Arial" w:cs="Arial"/>
          <w:i/>
          <w:iCs/>
          <w:szCs w:val="22"/>
          <w:lang w:val="vi"/>
        </w:rPr>
        <w:t xml:space="preserve"> </w:t>
      </w: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szCs w:val="22"/>
        </w:rPr>
        <w:t>Judge</w:t>
      </w:r>
      <w:r w:rsidRPr="00530046">
        <w:rPr>
          <w:rFonts w:ascii="Arial" w:hAnsi="Arial" w:cs="Arial"/>
          <w:szCs w:val="22"/>
        </w:rPr>
        <w:t>/Print Name</w:t>
      </w:r>
    </w:p>
    <w:p w14:paraId="5861F997" w14:textId="23FAF9EF" w:rsidR="005F4002" w:rsidRPr="00530046" w:rsidRDefault="007166CC" w:rsidP="00214EEA">
      <w:pPr>
        <w:spacing w:line="240" w:lineRule="auto"/>
        <w:rPr>
          <w:rFonts w:ascii="Arial" w:hAnsi="Arial" w:cs="Arial"/>
          <w:bCs/>
          <w:i/>
          <w:iCs/>
          <w:szCs w:val="22"/>
        </w:rPr>
      </w:pP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i/>
          <w:iCs/>
          <w:szCs w:val="22"/>
        </w:rPr>
        <w:tab/>
      </w:r>
      <w:r w:rsidRPr="00530046">
        <w:rPr>
          <w:rFonts w:ascii="Arial" w:hAnsi="Arial" w:cs="Arial"/>
          <w:b/>
          <w:bCs/>
          <w:i/>
          <w:iCs/>
          <w:szCs w:val="22"/>
          <w:lang w:val="vi"/>
        </w:rPr>
        <w:t>Thẩm Phán</w:t>
      </w:r>
      <w:r w:rsidRPr="00530046">
        <w:rPr>
          <w:rFonts w:ascii="Arial" w:hAnsi="Arial" w:cs="Arial"/>
          <w:i/>
          <w:iCs/>
          <w:szCs w:val="22"/>
          <w:lang w:val="vi"/>
        </w:rPr>
        <w:t>/Tên Viết In</w:t>
      </w:r>
    </w:p>
    <w:p w14:paraId="7562932B" w14:textId="77777777" w:rsidR="007166CC" w:rsidRPr="00530046" w:rsidRDefault="003E4787" w:rsidP="00214EEA">
      <w:pPr>
        <w:tabs>
          <w:tab w:val="left" w:pos="5040"/>
        </w:tabs>
        <w:spacing w:before="60" w:line="240" w:lineRule="auto"/>
        <w:rPr>
          <w:rFonts w:ascii="Arial" w:hAnsi="Arial" w:cs="Arial"/>
          <w:szCs w:val="22"/>
        </w:rPr>
      </w:pPr>
      <w:r w:rsidRPr="00530046">
        <w:rPr>
          <w:rFonts w:ascii="Arial" w:hAnsi="Arial" w:cs="Arial"/>
          <w:szCs w:val="22"/>
        </w:rPr>
        <w:t>Presented by:</w:t>
      </w:r>
      <w:r w:rsidRPr="00530046">
        <w:rPr>
          <w:rFonts w:ascii="Arial" w:hAnsi="Arial" w:cs="Arial"/>
          <w:szCs w:val="22"/>
        </w:rPr>
        <w:tab/>
        <w:t>Approved for entry without further notice:</w:t>
      </w:r>
    </w:p>
    <w:p w14:paraId="3BD1525F" w14:textId="618A0E63" w:rsidR="005F4002" w:rsidRPr="00530046" w:rsidRDefault="007166CC" w:rsidP="00214EEA">
      <w:pPr>
        <w:tabs>
          <w:tab w:val="left" w:pos="5040"/>
        </w:tabs>
        <w:spacing w:line="240" w:lineRule="auto"/>
        <w:rPr>
          <w:rFonts w:ascii="Arial" w:hAnsi="Arial" w:cs="Arial"/>
          <w:i/>
          <w:iCs/>
          <w:szCs w:val="22"/>
        </w:rPr>
      </w:pPr>
      <w:r w:rsidRPr="00530046">
        <w:rPr>
          <w:rFonts w:ascii="Arial" w:hAnsi="Arial" w:cs="Arial"/>
          <w:i/>
          <w:iCs/>
          <w:szCs w:val="22"/>
          <w:lang w:val="vi"/>
        </w:rPr>
        <w:t>Được trình bày bởi:</w:t>
      </w:r>
      <w:r w:rsidRPr="00530046">
        <w:rPr>
          <w:rFonts w:ascii="Arial" w:hAnsi="Arial" w:cs="Arial"/>
          <w:szCs w:val="22"/>
          <w:lang w:val="vi"/>
        </w:rPr>
        <w:tab/>
      </w:r>
      <w:r w:rsidRPr="00530046">
        <w:rPr>
          <w:rFonts w:ascii="Arial" w:hAnsi="Arial" w:cs="Arial"/>
          <w:i/>
          <w:iCs/>
          <w:szCs w:val="22"/>
          <w:lang w:val="vi"/>
        </w:rPr>
        <w:t xml:space="preserve">Được chấp thuận việc tiếp nhận mà không </w:t>
      </w:r>
      <w:r w:rsidR="00530046">
        <w:rPr>
          <w:rFonts w:ascii="Arial" w:hAnsi="Arial" w:cs="Arial"/>
          <w:i/>
          <w:iCs/>
          <w:szCs w:val="22"/>
        </w:rPr>
        <w:tab/>
      </w:r>
      <w:r w:rsidRPr="00530046">
        <w:rPr>
          <w:rFonts w:ascii="Arial" w:hAnsi="Arial" w:cs="Arial"/>
          <w:i/>
          <w:iCs/>
          <w:szCs w:val="22"/>
          <w:lang w:val="vi"/>
        </w:rPr>
        <w:t>cần thông báo thêm:</w:t>
      </w:r>
    </w:p>
    <w:p w14:paraId="528F3EBC" w14:textId="77777777" w:rsidR="007166CC" w:rsidRPr="00530046" w:rsidRDefault="005F4002" w:rsidP="00214EEA">
      <w:pPr>
        <w:tabs>
          <w:tab w:val="left" w:pos="5040"/>
        </w:tabs>
        <w:spacing w:before="240" w:line="240" w:lineRule="auto"/>
        <w:rPr>
          <w:rFonts w:ascii="Arial" w:hAnsi="Arial" w:cs="Arial"/>
          <w:szCs w:val="22"/>
        </w:rPr>
      </w:pPr>
      <w:r w:rsidRPr="00530046">
        <w:rPr>
          <w:rFonts w:ascii="Arial" w:hAnsi="Arial" w:cs="Arial"/>
          <w:szCs w:val="22"/>
        </w:rPr>
        <w:t>____________________________________</w:t>
      </w:r>
      <w:r w:rsidRPr="00530046">
        <w:rPr>
          <w:rFonts w:ascii="Arial" w:hAnsi="Arial" w:cs="Arial"/>
          <w:szCs w:val="22"/>
        </w:rPr>
        <w:tab/>
        <w:t>__________________________________</w:t>
      </w:r>
    </w:p>
    <w:p w14:paraId="6F34CFC4" w14:textId="77777777" w:rsidR="007166CC" w:rsidRPr="00530046" w:rsidRDefault="005F4002" w:rsidP="00214EEA">
      <w:pPr>
        <w:spacing w:line="240" w:lineRule="auto"/>
        <w:rPr>
          <w:rFonts w:ascii="Arial" w:hAnsi="Arial" w:cs="Arial"/>
          <w:szCs w:val="22"/>
        </w:rPr>
      </w:pPr>
      <w:r w:rsidRPr="00530046">
        <w:rPr>
          <w:rFonts w:ascii="Arial" w:hAnsi="Arial" w:cs="Arial"/>
          <w:szCs w:val="22"/>
        </w:rPr>
        <w:t>Defendant/Attorney for Defendant/WSBA No.</w:t>
      </w:r>
      <w:r w:rsidRPr="00530046">
        <w:rPr>
          <w:rFonts w:ascii="Arial" w:hAnsi="Arial" w:cs="Arial"/>
          <w:szCs w:val="22"/>
        </w:rPr>
        <w:tab/>
        <w:t>Deputy Prosecuting Attorney/WSBA No.</w:t>
      </w:r>
    </w:p>
    <w:p w14:paraId="27387875" w14:textId="2DAF4BD0" w:rsidR="005F4002" w:rsidRPr="00214EEA" w:rsidRDefault="007166CC" w:rsidP="00214EEA">
      <w:pPr>
        <w:spacing w:line="240" w:lineRule="auto"/>
        <w:rPr>
          <w:rFonts w:ascii="Arial" w:hAnsi="Arial" w:cs="Arial"/>
          <w:i/>
          <w:iCs/>
          <w:szCs w:val="22"/>
          <w:highlight w:val="yellow"/>
        </w:rPr>
      </w:pPr>
      <w:r w:rsidRPr="00530046">
        <w:rPr>
          <w:rFonts w:ascii="Arial" w:hAnsi="Arial" w:cs="Arial"/>
          <w:i/>
          <w:iCs/>
          <w:szCs w:val="22"/>
          <w:lang w:val="vi"/>
        </w:rPr>
        <w:t>Bị Đơn/Luật Sư cho Bị Đơn/WSBA Số</w:t>
      </w:r>
      <w:r w:rsidRPr="00530046">
        <w:rPr>
          <w:rFonts w:ascii="Arial" w:hAnsi="Arial" w:cs="Arial"/>
          <w:szCs w:val="22"/>
          <w:lang w:val="vi"/>
        </w:rPr>
        <w:tab/>
      </w:r>
      <w:r w:rsidR="00530046">
        <w:rPr>
          <w:rFonts w:ascii="Arial" w:hAnsi="Arial" w:cs="Arial"/>
          <w:szCs w:val="22"/>
        </w:rPr>
        <w:tab/>
      </w:r>
      <w:r w:rsidRPr="00530046">
        <w:rPr>
          <w:rFonts w:ascii="Arial" w:hAnsi="Arial" w:cs="Arial"/>
          <w:i/>
          <w:iCs/>
          <w:szCs w:val="22"/>
          <w:lang w:val="vi"/>
        </w:rPr>
        <w:t>Phó Ủy Viên Công Tố/WSBA Số</w:t>
      </w:r>
    </w:p>
    <w:sectPr w:rsidR="005F4002" w:rsidRPr="00214EEA" w:rsidSect="005D65AC">
      <w:headerReference w:type="default" r:id="rId7"/>
      <w:footerReference w:type="default" r:id="rId8"/>
      <w:pgSz w:w="12240" w:h="15840" w:code="1"/>
      <w:pgMar w:top="1440" w:right="1440" w:bottom="144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94DA" w14:textId="77777777" w:rsidR="00491118" w:rsidRDefault="00491118">
      <w:pPr>
        <w:spacing w:line="240" w:lineRule="auto"/>
      </w:pPr>
      <w:r>
        <w:separator/>
      </w:r>
    </w:p>
  </w:endnote>
  <w:endnote w:type="continuationSeparator" w:id="0">
    <w:p w14:paraId="1E594D99" w14:textId="77777777" w:rsidR="00491118" w:rsidRDefault="00491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6144FD" w:rsidRPr="00530046" w14:paraId="49BD9C36" w14:textId="77777777" w:rsidTr="00A54C3C">
      <w:tc>
        <w:tcPr>
          <w:tcW w:w="3192" w:type="dxa"/>
          <w:shd w:val="clear" w:color="auto" w:fill="auto"/>
        </w:tcPr>
        <w:p w14:paraId="6D403EF8" w14:textId="6AFE88AD" w:rsidR="006144FD" w:rsidRPr="00530046" w:rsidRDefault="006144FD" w:rsidP="006144FD">
          <w:pPr>
            <w:tabs>
              <w:tab w:val="center" w:pos="1451"/>
            </w:tabs>
            <w:spacing w:line="240" w:lineRule="auto"/>
            <w:rPr>
              <w:rFonts w:ascii="Arial" w:hAnsi="Arial" w:cs="Arial"/>
              <w:sz w:val="18"/>
              <w:szCs w:val="18"/>
            </w:rPr>
          </w:pPr>
          <w:r w:rsidRPr="00530046">
            <w:rPr>
              <w:rFonts w:ascii="Arial" w:hAnsi="Arial" w:cs="Arial"/>
              <w:sz w:val="18"/>
              <w:szCs w:val="18"/>
            </w:rPr>
            <w:t>RCW 9.94A.637</w:t>
          </w:r>
        </w:p>
        <w:p w14:paraId="54BC9865" w14:textId="71AF49BA" w:rsidR="006144FD" w:rsidRPr="00530046" w:rsidRDefault="00530046" w:rsidP="006144FD">
          <w:pPr>
            <w:tabs>
              <w:tab w:val="center" w:pos="1451"/>
            </w:tabs>
            <w:spacing w:line="240" w:lineRule="auto"/>
            <w:rPr>
              <w:rFonts w:ascii="Arial" w:hAnsi="Arial" w:cs="Arial"/>
              <w:i/>
              <w:sz w:val="18"/>
              <w:szCs w:val="18"/>
            </w:rPr>
          </w:pPr>
          <w:r w:rsidRPr="00530046">
            <w:rPr>
              <w:rFonts w:ascii="Arial" w:hAnsi="Arial" w:cs="Arial"/>
              <w:sz w:val="18"/>
              <w:szCs w:val="18"/>
            </w:rPr>
            <w:t xml:space="preserve">VI </w:t>
          </w:r>
          <w:r w:rsidR="006144FD" w:rsidRPr="00530046">
            <w:rPr>
              <w:rFonts w:ascii="Arial" w:hAnsi="Arial" w:cs="Arial"/>
              <w:i/>
              <w:iCs/>
              <w:sz w:val="18"/>
              <w:szCs w:val="18"/>
            </w:rPr>
            <w:t>(01/2025)</w:t>
          </w:r>
          <w:r>
            <w:rPr>
              <w:rFonts w:ascii="Arial" w:hAnsi="Arial" w:cs="Arial"/>
              <w:i/>
              <w:iCs/>
              <w:sz w:val="18"/>
              <w:szCs w:val="18"/>
            </w:rPr>
            <w:t xml:space="preserve"> </w:t>
          </w:r>
          <w:r w:rsidRPr="00530046">
            <w:rPr>
              <w:rFonts w:ascii="Arial" w:hAnsi="Arial" w:cs="Arial"/>
              <w:sz w:val="18"/>
              <w:szCs w:val="18"/>
            </w:rPr>
            <w:t>Vietnamese</w:t>
          </w:r>
        </w:p>
        <w:p w14:paraId="622F2E89" w14:textId="795469CE" w:rsidR="006144FD" w:rsidRPr="00530046" w:rsidRDefault="006144FD" w:rsidP="006144FD">
          <w:pPr>
            <w:tabs>
              <w:tab w:val="center" w:pos="4680"/>
            </w:tabs>
            <w:spacing w:line="240" w:lineRule="auto"/>
            <w:rPr>
              <w:rFonts w:ascii="Arial" w:hAnsi="Arial" w:cs="Arial"/>
              <w:sz w:val="20"/>
            </w:rPr>
          </w:pPr>
          <w:r w:rsidRPr="00530046">
            <w:rPr>
              <w:rFonts w:ascii="Arial" w:hAnsi="Arial" w:cs="Arial"/>
              <w:b/>
              <w:bCs/>
              <w:sz w:val="18"/>
              <w:szCs w:val="18"/>
            </w:rPr>
            <w:t>WPF CR 08.0650</w:t>
          </w:r>
        </w:p>
      </w:tc>
      <w:tc>
        <w:tcPr>
          <w:tcW w:w="3192" w:type="dxa"/>
          <w:shd w:val="clear" w:color="auto" w:fill="auto"/>
        </w:tcPr>
        <w:p w14:paraId="4719216D" w14:textId="3535F0B9" w:rsidR="006144FD" w:rsidRPr="00530046" w:rsidRDefault="006144FD" w:rsidP="006144FD">
          <w:pPr>
            <w:tabs>
              <w:tab w:val="center" w:pos="4680"/>
              <w:tab w:val="right" w:pos="9360"/>
            </w:tabs>
            <w:spacing w:line="240" w:lineRule="auto"/>
            <w:jc w:val="center"/>
            <w:rPr>
              <w:rFonts w:ascii="Arial" w:hAnsi="Arial" w:cs="Arial"/>
              <w:sz w:val="18"/>
              <w:szCs w:val="18"/>
            </w:rPr>
          </w:pPr>
          <w:r w:rsidRPr="00530046">
            <w:rPr>
              <w:rFonts w:ascii="Arial" w:hAnsi="Arial" w:cs="Arial"/>
              <w:sz w:val="18"/>
              <w:szCs w:val="18"/>
            </w:rPr>
            <w:t xml:space="preserve">Cert. and Ord. of Discharge </w:t>
          </w:r>
        </w:p>
        <w:p w14:paraId="2A241C67" w14:textId="75B2D5C1" w:rsidR="006144FD" w:rsidRPr="00530046" w:rsidRDefault="006144FD" w:rsidP="006144FD">
          <w:pPr>
            <w:tabs>
              <w:tab w:val="center" w:pos="4680"/>
              <w:tab w:val="right" w:pos="9360"/>
            </w:tabs>
            <w:spacing w:line="240" w:lineRule="auto"/>
            <w:jc w:val="center"/>
            <w:rPr>
              <w:rFonts w:ascii="Arial" w:hAnsi="Arial" w:cs="Arial"/>
              <w:b/>
              <w:sz w:val="18"/>
              <w:szCs w:val="18"/>
            </w:rPr>
          </w:pPr>
          <w:r w:rsidRPr="00530046">
            <w:rPr>
              <w:rFonts w:ascii="Arial" w:hAnsi="Arial" w:cs="Arial"/>
              <w:sz w:val="18"/>
              <w:szCs w:val="18"/>
            </w:rPr>
            <w:t>p.</w:t>
          </w:r>
          <w:r w:rsidRPr="00530046">
            <w:rPr>
              <w:rFonts w:ascii="Arial" w:hAnsi="Arial" w:cs="Arial"/>
              <w:b/>
              <w:bCs/>
              <w:sz w:val="18"/>
              <w:szCs w:val="18"/>
            </w:rPr>
            <w:t xml:space="preserve"> </w:t>
          </w:r>
          <w:r w:rsidRPr="00530046">
            <w:rPr>
              <w:rFonts w:ascii="Arial" w:hAnsi="Arial" w:cs="Arial"/>
              <w:b/>
              <w:bCs/>
              <w:sz w:val="18"/>
              <w:szCs w:val="18"/>
            </w:rPr>
            <w:fldChar w:fldCharType="begin"/>
          </w:r>
          <w:r w:rsidRPr="00530046">
            <w:rPr>
              <w:rFonts w:ascii="Arial" w:hAnsi="Arial" w:cs="Arial"/>
              <w:b/>
              <w:bCs/>
              <w:sz w:val="18"/>
              <w:szCs w:val="18"/>
            </w:rPr>
            <w:instrText xml:space="preserve"> PAGE </w:instrText>
          </w:r>
          <w:r w:rsidRPr="00530046">
            <w:rPr>
              <w:rFonts w:ascii="Arial" w:hAnsi="Arial" w:cs="Arial"/>
              <w:b/>
              <w:bCs/>
              <w:sz w:val="18"/>
              <w:szCs w:val="18"/>
            </w:rPr>
            <w:fldChar w:fldCharType="separate"/>
          </w:r>
          <w:r w:rsidRPr="00530046">
            <w:rPr>
              <w:rFonts w:ascii="Arial" w:hAnsi="Arial" w:cs="Arial"/>
              <w:b/>
              <w:bCs/>
              <w:sz w:val="18"/>
              <w:szCs w:val="18"/>
            </w:rPr>
            <w:t>1</w:t>
          </w:r>
          <w:r w:rsidRPr="00530046">
            <w:rPr>
              <w:rFonts w:ascii="Arial" w:hAnsi="Arial" w:cs="Arial"/>
              <w:b/>
              <w:bCs/>
              <w:sz w:val="18"/>
              <w:szCs w:val="18"/>
            </w:rPr>
            <w:fldChar w:fldCharType="end"/>
          </w:r>
          <w:r w:rsidRPr="00530046">
            <w:rPr>
              <w:rFonts w:ascii="Arial" w:hAnsi="Arial" w:cs="Arial"/>
              <w:b/>
              <w:bCs/>
              <w:sz w:val="18"/>
              <w:szCs w:val="18"/>
            </w:rPr>
            <w:t xml:space="preserve"> </w:t>
          </w:r>
          <w:r w:rsidRPr="00530046">
            <w:rPr>
              <w:rFonts w:ascii="Arial" w:hAnsi="Arial" w:cs="Arial"/>
              <w:sz w:val="18"/>
              <w:szCs w:val="18"/>
            </w:rPr>
            <w:t>of</w:t>
          </w:r>
          <w:r w:rsidRPr="00530046">
            <w:rPr>
              <w:rFonts w:ascii="Arial" w:hAnsi="Arial" w:cs="Arial"/>
              <w:b/>
              <w:bCs/>
              <w:sz w:val="18"/>
              <w:szCs w:val="18"/>
            </w:rPr>
            <w:t xml:space="preserve"> </w:t>
          </w:r>
          <w:r w:rsidRPr="00530046">
            <w:rPr>
              <w:rFonts w:ascii="Arial" w:hAnsi="Arial" w:cs="Arial"/>
              <w:b/>
              <w:bCs/>
              <w:sz w:val="18"/>
              <w:szCs w:val="18"/>
            </w:rPr>
            <w:fldChar w:fldCharType="begin"/>
          </w:r>
          <w:r w:rsidRPr="00530046">
            <w:rPr>
              <w:rFonts w:ascii="Arial" w:hAnsi="Arial" w:cs="Arial"/>
              <w:b/>
              <w:bCs/>
              <w:sz w:val="18"/>
              <w:szCs w:val="18"/>
            </w:rPr>
            <w:instrText xml:space="preserve"> SECTIONPAGES  </w:instrText>
          </w:r>
          <w:r w:rsidRPr="00530046">
            <w:rPr>
              <w:rFonts w:ascii="Arial" w:hAnsi="Arial" w:cs="Arial"/>
              <w:b/>
              <w:bCs/>
              <w:sz w:val="18"/>
              <w:szCs w:val="18"/>
            </w:rPr>
            <w:fldChar w:fldCharType="separate"/>
          </w:r>
          <w:r w:rsidR="006050BA">
            <w:rPr>
              <w:rFonts w:ascii="Arial" w:hAnsi="Arial" w:cs="Arial"/>
              <w:b/>
              <w:bCs/>
              <w:noProof/>
              <w:sz w:val="18"/>
              <w:szCs w:val="18"/>
            </w:rPr>
            <w:t>4</w:t>
          </w:r>
          <w:r w:rsidRPr="00530046">
            <w:rPr>
              <w:rFonts w:ascii="Arial" w:hAnsi="Arial" w:cs="Arial"/>
              <w:b/>
              <w:bCs/>
              <w:sz w:val="18"/>
              <w:szCs w:val="18"/>
            </w:rPr>
            <w:fldChar w:fldCharType="end"/>
          </w:r>
        </w:p>
      </w:tc>
      <w:tc>
        <w:tcPr>
          <w:tcW w:w="3192" w:type="dxa"/>
          <w:shd w:val="clear" w:color="auto" w:fill="auto"/>
        </w:tcPr>
        <w:p w14:paraId="46627209" w14:textId="77777777" w:rsidR="006144FD" w:rsidRPr="00530046" w:rsidRDefault="006144FD" w:rsidP="006144FD">
          <w:pPr>
            <w:tabs>
              <w:tab w:val="center" w:pos="4680"/>
              <w:tab w:val="right" w:pos="9360"/>
            </w:tabs>
            <w:spacing w:line="240" w:lineRule="auto"/>
            <w:rPr>
              <w:rFonts w:ascii="Arial" w:hAnsi="Arial" w:cs="Arial"/>
              <w:sz w:val="18"/>
              <w:szCs w:val="18"/>
            </w:rPr>
          </w:pPr>
        </w:p>
      </w:tc>
    </w:tr>
  </w:tbl>
  <w:p w14:paraId="14329B6B" w14:textId="191F7BDC" w:rsidR="0006365D" w:rsidRPr="00530046" w:rsidRDefault="0006365D" w:rsidP="00054499">
    <w:pPr>
      <w:pStyle w:val="Footer"/>
      <w:spacing w:line="240" w:lineRule="auto"/>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4A26" w14:textId="77777777" w:rsidR="00491118" w:rsidRDefault="00491118">
      <w:pPr>
        <w:spacing w:line="240" w:lineRule="auto"/>
      </w:pPr>
      <w:r>
        <w:separator/>
      </w:r>
    </w:p>
  </w:footnote>
  <w:footnote w:type="continuationSeparator" w:id="0">
    <w:p w14:paraId="248C5DB0" w14:textId="77777777" w:rsidR="00491118" w:rsidRDefault="00491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87DE" w14:textId="5176D553" w:rsidR="0006365D" w:rsidRDefault="00366562">
    <w:pPr>
      <w:pStyle w:val="Header"/>
    </w:pPr>
    <w:r>
      <w:rPr>
        <w:noProof/>
        <w:lang w:val="vi"/>
      </w:rPr>
      <mc:AlternateContent>
        <mc:Choice Requires="wps">
          <w:drawing>
            <wp:anchor distT="0" distB="0" distL="114300" distR="114300" simplePos="0" relativeHeight="251657728" behindDoc="0" locked="0" layoutInCell="1" allowOverlap="1" wp14:anchorId="1C7A4099" wp14:editId="08A23278">
              <wp:simplePos x="0" y="0"/>
              <wp:positionH relativeFrom="margin">
                <wp:posOffset>-640080</wp:posOffset>
              </wp:positionH>
              <wp:positionV relativeFrom="margin">
                <wp:posOffset>0</wp:posOffset>
              </wp:positionV>
              <wp:extent cx="457200" cy="8229600"/>
              <wp:effectExtent l="0" t="0" r="1905" b="0"/>
              <wp:wrapNone/>
              <wp:docPr id="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CE016" w14:textId="77777777" w:rsidR="0006365D" w:rsidRDefault="0006365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C7A4099" id="_x0000_t202" coordsize="21600,21600" o:spt="202" path="m,l,21600r21600,l21600,xe">
              <v:stroke joinstyle="miter"/>
              <v:path gradientshapeok="t" o:connecttype="rect"/>
            </v:shapetype>
            <v:shape id="LineNumbers" o:spid="_x0000_s1026" type="#_x0000_t202" style="position:absolute;margin-left:-50.4pt;margin-top:0;width:36pt;height:9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190CE016" w14:textId="77777777" w:rsidR="0006365D" w:rsidRDefault="0006365D"/>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95789"/>
    <w:multiLevelType w:val="hybridMultilevel"/>
    <w:tmpl w:val="FC24937A"/>
    <w:lvl w:ilvl="0" w:tplc="04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7E822318"/>
    <w:multiLevelType w:val="hybridMultilevel"/>
    <w:tmpl w:val="DA5238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762093">
    <w:abstractNumId w:val="0"/>
  </w:num>
  <w:num w:numId="2" w16cid:durableId="67384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noExtraLineSpacing/>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1"/>
    <w:docVar w:name="CourtName" w:val="IN THE SUPERIOR COURT OF THE STATE OF WASHINGTON IN AND FOR THE COUNTY OF SPOKANE"/>
    <w:docVar w:name="FirmInFtr" w:val="0"/>
    <w:docVar w:name="FirmInSigBlkStyle" w:val="0"/>
    <w:docVar w:name="FirstLineNum" w:val="1"/>
    <w:docVar w:name="FirstPleadingLine" w:val="1"/>
    <w:docVar w:name="Font" w:val="Times New Roman"/>
    <w:docVar w:name="IncludeDate" w:val="-1"/>
    <w:docVar w:name="IncludeLineNumbers" w:val="0"/>
    <w:docVar w:name="JudgeName" w:val="0"/>
    <w:docVar w:name="LeftBorderStyle" w:val="0"/>
    <w:docVar w:name="LineNumIncByOne" w:val="-1"/>
    <w:docVar w:name="LineSpacing" w:val="1"/>
    <w:docVar w:name="LinesPerPage" w:val="30"/>
    <w:docVar w:name="PageNumsInFtr" w:val="-1"/>
    <w:docVar w:name="RightBorderStyle" w:val="0"/>
    <w:docVar w:name="SigBlkYes" w:val="-1"/>
    <w:docVar w:name="SignWith" w:val=" "/>
    <w:docVar w:name="SummaryInFtr" w:val="-1"/>
  </w:docVars>
  <w:rsids>
    <w:rsidRoot w:val="00E532DE"/>
    <w:rsid w:val="0003145C"/>
    <w:rsid w:val="000351EA"/>
    <w:rsid w:val="00047510"/>
    <w:rsid w:val="00054499"/>
    <w:rsid w:val="0006365D"/>
    <w:rsid w:val="00064737"/>
    <w:rsid w:val="00071BEC"/>
    <w:rsid w:val="00077032"/>
    <w:rsid w:val="000902E4"/>
    <w:rsid w:val="0009698A"/>
    <w:rsid w:val="000C4DD0"/>
    <w:rsid w:val="000D5DFA"/>
    <w:rsid w:val="0010461C"/>
    <w:rsid w:val="00105D11"/>
    <w:rsid w:val="00130E09"/>
    <w:rsid w:val="00141D6A"/>
    <w:rsid w:val="00144105"/>
    <w:rsid w:val="001472A5"/>
    <w:rsid w:val="00154829"/>
    <w:rsid w:val="001761EB"/>
    <w:rsid w:val="0018211D"/>
    <w:rsid w:val="00183D30"/>
    <w:rsid w:val="001B627C"/>
    <w:rsid w:val="001C688D"/>
    <w:rsid w:val="001F1A00"/>
    <w:rsid w:val="002031B6"/>
    <w:rsid w:val="00211E2F"/>
    <w:rsid w:val="00214EEA"/>
    <w:rsid w:val="002159DB"/>
    <w:rsid w:val="0023077D"/>
    <w:rsid w:val="002339CE"/>
    <w:rsid w:val="0023710A"/>
    <w:rsid w:val="002803C3"/>
    <w:rsid w:val="002805CC"/>
    <w:rsid w:val="002825BE"/>
    <w:rsid w:val="002A0803"/>
    <w:rsid w:val="002B3E9E"/>
    <w:rsid w:val="002E1B31"/>
    <w:rsid w:val="00313A54"/>
    <w:rsid w:val="003254CD"/>
    <w:rsid w:val="00326098"/>
    <w:rsid w:val="00334FF4"/>
    <w:rsid w:val="00340359"/>
    <w:rsid w:val="0035152F"/>
    <w:rsid w:val="00357E78"/>
    <w:rsid w:val="003610F4"/>
    <w:rsid w:val="00362120"/>
    <w:rsid w:val="00366562"/>
    <w:rsid w:val="003A1C1D"/>
    <w:rsid w:val="003A25B7"/>
    <w:rsid w:val="003C2C62"/>
    <w:rsid w:val="003D5C1F"/>
    <w:rsid w:val="003E4787"/>
    <w:rsid w:val="003E7025"/>
    <w:rsid w:val="003F3E15"/>
    <w:rsid w:val="00403725"/>
    <w:rsid w:val="00437A8E"/>
    <w:rsid w:val="004514BA"/>
    <w:rsid w:val="00453E4F"/>
    <w:rsid w:val="00455E78"/>
    <w:rsid w:val="00483B96"/>
    <w:rsid w:val="00491118"/>
    <w:rsid w:val="004A435F"/>
    <w:rsid w:val="0051432E"/>
    <w:rsid w:val="005175A7"/>
    <w:rsid w:val="00530046"/>
    <w:rsid w:val="00547039"/>
    <w:rsid w:val="00556B8A"/>
    <w:rsid w:val="00572320"/>
    <w:rsid w:val="005A50CB"/>
    <w:rsid w:val="005B1105"/>
    <w:rsid w:val="005C40A0"/>
    <w:rsid w:val="005D51B0"/>
    <w:rsid w:val="005D65AC"/>
    <w:rsid w:val="005E0D6E"/>
    <w:rsid w:val="005F4002"/>
    <w:rsid w:val="005F480E"/>
    <w:rsid w:val="00603AFE"/>
    <w:rsid w:val="006047C7"/>
    <w:rsid w:val="006050BA"/>
    <w:rsid w:val="006144FD"/>
    <w:rsid w:val="00617A32"/>
    <w:rsid w:val="00627185"/>
    <w:rsid w:val="006308A6"/>
    <w:rsid w:val="00682ADB"/>
    <w:rsid w:val="00683C01"/>
    <w:rsid w:val="00693F52"/>
    <w:rsid w:val="006A5AED"/>
    <w:rsid w:val="006A70CE"/>
    <w:rsid w:val="006B3C65"/>
    <w:rsid w:val="006C082B"/>
    <w:rsid w:val="006D45D8"/>
    <w:rsid w:val="006F2F5D"/>
    <w:rsid w:val="00715C5D"/>
    <w:rsid w:val="007166CC"/>
    <w:rsid w:val="007272E9"/>
    <w:rsid w:val="00731340"/>
    <w:rsid w:val="00757E38"/>
    <w:rsid w:val="00761718"/>
    <w:rsid w:val="00780474"/>
    <w:rsid w:val="007819BB"/>
    <w:rsid w:val="007B3479"/>
    <w:rsid w:val="007C79C7"/>
    <w:rsid w:val="007D1A90"/>
    <w:rsid w:val="007D61BA"/>
    <w:rsid w:val="00815F24"/>
    <w:rsid w:val="00821AEE"/>
    <w:rsid w:val="00821E44"/>
    <w:rsid w:val="008256F7"/>
    <w:rsid w:val="00840271"/>
    <w:rsid w:val="008A116E"/>
    <w:rsid w:val="008A4BD2"/>
    <w:rsid w:val="008B1006"/>
    <w:rsid w:val="008B3EB0"/>
    <w:rsid w:val="008E27C5"/>
    <w:rsid w:val="008F0768"/>
    <w:rsid w:val="00903189"/>
    <w:rsid w:val="0090642B"/>
    <w:rsid w:val="00911A7B"/>
    <w:rsid w:val="00981946"/>
    <w:rsid w:val="00993AED"/>
    <w:rsid w:val="009A1FE9"/>
    <w:rsid w:val="009E4DB9"/>
    <w:rsid w:val="009F45C3"/>
    <w:rsid w:val="00A36138"/>
    <w:rsid w:val="00A56E07"/>
    <w:rsid w:val="00A8651C"/>
    <w:rsid w:val="00A91EF5"/>
    <w:rsid w:val="00A9283D"/>
    <w:rsid w:val="00AB0CB3"/>
    <w:rsid w:val="00AB5A6C"/>
    <w:rsid w:val="00AB6298"/>
    <w:rsid w:val="00AC3E1F"/>
    <w:rsid w:val="00AC6CAC"/>
    <w:rsid w:val="00AC7D67"/>
    <w:rsid w:val="00AF3A0E"/>
    <w:rsid w:val="00B11511"/>
    <w:rsid w:val="00B13638"/>
    <w:rsid w:val="00B2462D"/>
    <w:rsid w:val="00B357BF"/>
    <w:rsid w:val="00B374E8"/>
    <w:rsid w:val="00B66ECF"/>
    <w:rsid w:val="00B91FE7"/>
    <w:rsid w:val="00B9783C"/>
    <w:rsid w:val="00BA30B9"/>
    <w:rsid w:val="00BB7531"/>
    <w:rsid w:val="00BC6F47"/>
    <w:rsid w:val="00C0471C"/>
    <w:rsid w:val="00C06F00"/>
    <w:rsid w:val="00C117A5"/>
    <w:rsid w:val="00C41F50"/>
    <w:rsid w:val="00C54B90"/>
    <w:rsid w:val="00C86B64"/>
    <w:rsid w:val="00C86BDB"/>
    <w:rsid w:val="00C93563"/>
    <w:rsid w:val="00CB0A17"/>
    <w:rsid w:val="00CB1B7C"/>
    <w:rsid w:val="00CC2726"/>
    <w:rsid w:val="00CD0760"/>
    <w:rsid w:val="00CE32AB"/>
    <w:rsid w:val="00CE6388"/>
    <w:rsid w:val="00CE675D"/>
    <w:rsid w:val="00CF6AED"/>
    <w:rsid w:val="00CF7245"/>
    <w:rsid w:val="00D04092"/>
    <w:rsid w:val="00D12486"/>
    <w:rsid w:val="00D41B49"/>
    <w:rsid w:val="00D66B32"/>
    <w:rsid w:val="00D72AB2"/>
    <w:rsid w:val="00D95B18"/>
    <w:rsid w:val="00DB3158"/>
    <w:rsid w:val="00DB48C5"/>
    <w:rsid w:val="00DF58C4"/>
    <w:rsid w:val="00E00927"/>
    <w:rsid w:val="00E2021D"/>
    <w:rsid w:val="00E33834"/>
    <w:rsid w:val="00E408A0"/>
    <w:rsid w:val="00E51542"/>
    <w:rsid w:val="00E532DE"/>
    <w:rsid w:val="00E666FC"/>
    <w:rsid w:val="00EA04AD"/>
    <w:rsid w:val="00EA2CE2"/>
    <w:rsid w:val="00EA4D28"/>
    <w:rsid w:val="00EA7871"/>
    <w:rsid w:val="00EB0C75"/>
    <w:rsid w:val="00EF0B48"/>
    <w:rsid w:val="00EF312A"/>
    <w:rsid w:val="00F04AFF"/>
    <w:rsid w:val="00F50946"/>
    <w:rsid w:val="00F555C8"/>
    <w:rsid w:val="00F963E8"/>
    <w:rsid w:val="00FE22CE"/>
    <w:rsid w:val="00FE3C39"/>
    <w:rsid w:val="00FE5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9A2525"/>
  <w15:chartTrackingRefBased/>
  <w15:docId w15:val="{88EB3B57-CF23-40EA-B022-4C3A1E0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99" w:lineRule="exact"/>
    </w:pPr>
    <w:rPr>
      <w:sz w:val="22"/>
    </w:rPr>
  </w:style>
  <w:style w:type="paragraph" w:styleId="Heading1">
    <w:name w:val="heading 1"/>
    <w:basedOn w:val="Normal"/>
    <w:next w:val="Normal"/>
    <w:qFormat/>
    <w:pPr>
      <w:keepNext/>
      <w:spacing w:line="24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66" w:lineRule="exact"/>
    </w:pPr>
  </w:style>
  <w:style w:type="paragraph" w:customStyle="1" w:styleId="15Spacing">
    <w:name w:val="1.5 Spacing"/>
    <w:basedOn w:val="Normal"/>
  </w:style>
  <w:style w:type="paragraph" w:customStyle="1" w:styleId="DoubleSpacing">
    <w:name w:val="Double Spacing"/>
    <w:basedOn w:val="Normal"/>
    <w:pPr>
      <w:spacing w:line="532" w:lineRule="exact"/>
    </w:pPr>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B1363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13638"/>
    <w:rPr>
      <w:rFonts w:ascii="Tahoma" w:hAnsi="Tahoma" w:cs="Tahoma"/>
      <w:sz w:val="16"/>
      <w:szCs w:val="16"/>
    </w:rPr>
  </w:style>
  <w:style w:type="character" w:styleId="CommentReference">
    <w:name w:val="annotation reference"/>
    <w:uiPriority w:val="99"/>
    <w:semiHidden/>
    <w:unhideWhenUsed/>
    <w:rsid w:val="0035152F"/>
    <w:rPr>
      <w:sz w:val="16"/>
      <w:szCs w:val="16"/>
    </w:rPr>
  </w:style>
  <w:style w:type="paragraph" w:styleId="CommentText">
    <w:name w:val="annotation text"/>
    <w:basedOn w:val="Normal"/>
    <w:link w:val="CommentTextChar"/>
    <w:uiPriority w:val="99"/>
    <w:semiHidden/>
    <w:unhideWhenUsed/>
    <w:rsid w:val="0035152F"/>
    <w:rPr>
      <w:sz w:val="20"/>
    </w:rPr>
  </w:style>
  <w:style w:type="character" w:customStyle="1" w:styleId="CommentTextChar">
    <w:name w:val="Comment Text Char"/>
    <w:basedOn w:val="DefaultParagraphFont"/>
    <w:link w:val="CommentText"/>
    <w:uiPriority w:val="99"/>
    <w:semiHidden/>
    <w:rsid w:val="0035152F"/>
  </w:style>
  <w:style w:type="paragraph" w:styleId="CommentSubject">
    <w:name w:val="annotation subject"/>
    <w:basedOn w:val="CommentText"/>
    <w:next w:val="CommentText"/>
    <w:link w:val="CommentSubjectChar"/>
    <w:uiPriority w:val="99"/>
    <w:semiHidden/>
    <w:unhideWhenUsed/>
    <w:rsid w:val="0035152F"/>
    <w:rPr>
      <w:b/>
      <w:bCs/>
    </w:rPr>
  </w:style>
  <w:style w:type="character" w:customStyle="1" w:styleId="CommentSubjectChar">
    <w:name w:val="Comment Subject Char"/>
    <w:link w:val="CommentSubject"/>
    <w:uiPriority w:val="99"/>
    <w:semiHidden/>
    <w:rsid w:val="0035152F"/>
    <w:rPr>
      <w:b/>
      <w:bCs/>
    </w:rPr>
  </w:style>
  <w:style w:type="paragraph" w:styleId="Revision">
    <w:name w:val="Revision"/>
    <w:hidden/>
    <w:uiPriority w:val="99"/>
    <w:semiHidden/>
    <w:rsid w:val="003515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1685</Words>
  <Characters>7450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23</cp:revision>
  <dcterms:created xsi:type="dcterms:W3CDTF">2024-11-14T21:02:00Z</dcterms:created>
  <dcterms:modified xsi:type="dcterms:W3CDTF">2025-04-11T22:30:00Z</dcterms:modified>
</cp:coreProperties>
</file>